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EF1" w:rsidRPr="00916C7A" w:rsidRDefault="00402EF1" w:rsidP="00E2121E">
      <w:pPr>
        <w:spacing w:after="0" w:line="240" w:lineRule="auto"/>
        <w:jc w:val="center"/>
        <w:rPr>
          <w:rFonts w:ascii="Times New Roman" w:eastAsia="Times New Roman" w:hAnsi="Times New Roman" w:cs="Times New Roman"/>
          <w:b/>
          <w:sz w:val="24"/>
          <w:szCs w:val="20"/>
          <w:lang w:val="ro-RO"/>
        </w:rPr>
      </w:pPr>
      <w:r w:rsidRPr="00916C7A">
        <w:rPr>
          <w:rFonts w:ascii="Times New Roman" w:eastAsia="Times New Roman" w:hAnsi="Times New Roman" w:cs="Times New Roman"/>
          <w:b/>
          <w:sz w:val="24"/>
          <w:szCs w:val="20"/>
          <w:lang w:val="ro-RO"/>
        </w:rPr>
        <w:t>NOTA DE FUNDAMENTARE</w:t>
      </w:r>
    </w:p>
    <w:p w:rsidR="00E2121E" w:rsidRDefault="00402EF1" w:rsidP="00402EF1">
      <w:pPr>
        <w:spacing w:after="0" w:line="240" w:lineRule="auto"/>
        <w:jc w:val="center"/>
        <w:rPr>
          <w:rFonts w:ascii="Times New Roman" w:eastAsia="Times New Roman" w:hAnsi="Times New Roman" w:cs="Times New Roman"/>
          <w:b/>
          <w:sz w:val="24"/>
          <w:szCs w:val="20"/>
          <w:lang w:val="ro-RO"/>
        </w:rPr>
      </w:pPr>
      <w:r w:rsidRPr="00916C7A">
        <w:rPr>
          <w:rFonts w:ascii="Times New Roman" w:eastAsia="Times New Roman" w:hAnsi="Times New Roman" w:cs="Times New Roman"/>
          <w:b/>
          <w:sz w:val="24"/>
          <w:szCs w:val="20"/>
          <w:lang w:val="ro-RO"/>
        </w:rPr>
        <w:t xml:space="preserve">la proiectul modificării Metodologiei de calculare, aprobare și aplicare a tarifelor reglementate pentru serviciul de transport al gazelor naturale, aprobată prin </w:t>
      </w:r>
    </w:p>
    <w:p w:rsidR="00402EF1" w:rsidRDefault="00402EF1" w:rsidP="00402EF1">
      <w:pPr>
        <w:spacing w:after="0" w:line="240" w:lineRule="auto"/>
        <w:jc w:val="center"/>
        <w:rPr>
          <w:rFonts w:ascii="Times New Roman" w:eastAsia="Times New Roman" w:hAnsi="Times New Roman" w:cs="Times New Roman"/>
          <w:b/>
          <w:sz w:val="24"/>
          <w:szCs w:val="20"/>
          <w:lang w:val="ro-RO"/>
        </w:rPr>
      </w:pPr>
      <w:r w:rsidRPr="00916C7A">
        <w:rPr>
          <w:rFonts w:ascii="Times New Roman" w:eastAsia="Times New Roman" w:hAnsi="Times New Roman" w:cs="Times New Roman"/>
          <w:b/>
          <w:sz w:val="24"/>
          <w:szCs w:val="20"/>
          <w:lang w:val="ro-RO"/>
        </w:rPr>
        <w:t>Hotărârea ANRE nr. 535/2019</w:t>
      </w:r>
    </w:p>
    <w:p w:rsidR="00E2121E" w:rsidRPr="00916C7A" w:rsidRDefault="00E2121E" w:rsidP="00402EF1">
      <w:pPr>
        <w:spacing w:after="0" w:line="240" w:lineRule="auto"/>
        <w:jc w:val="center"/>
        <w:rPr>
          <w:rFonts w:ascii="Times New Roman" w:eastAsia="Times New Roman" w:hAnsi="Times New Roman" w:cs="Times New Roman"/>
          <w:b/>
          <w:sz w:val="24"/>
          <w:szCs w:val="20"/>
          <w:lang w:val="ro-RO"/>
        </w:rPr>
      </w:pPr>
    </w:p>
    <w:tbl>
      <w:tblPr>
        <w:tblW w:w="5193" w:type="pct"/>
        <w:tblInd w:w="-434" w:type="dxa"/>
        <w:tblCellMar>
          <w:top w:w="15" w:type="dxa"/>
          <w:left w:w="15" w:type="dxa"/>
          <w:bottom w:w="15" w:type="dxa"/>
          <w:right w:w="15" w:type="dxa"/>
        </w:tblCellMar>
        <w:tblLook w:val="04A0" w:firstRow="1" w:lastRow="0" w:firstColumn="1" w:lastColumn="0" w:noHBand="0" w:noVBand="1"/>
      </w:tblPr>
      <w:tblGrid>
        <w:gridCol w:w="9994"/>
      </w:tblGrid>
      <w:tr w:rsidR="003562EF" w:rsidRPr="00916C7A" w:rsidTr="0081246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62EF" w:rsidRPr="00916C7A" w:rsidRDefault="003562EF" w:rsidP="00D326EB">
            <w:pPr>
              <w:spacing w:after="0" w:line="240" w:lineRule="auto"/>
              <w:ind w:left="102" w:right="28" w:firstLine="138"/>
              <w:rPr>
                <w:rFonts w:ascii="Times New Roman" w:eastAsia="Times New Roman" w:hAnsi="Times New Roman" w:cs="Times New Roman"/>
                <w:b/>
                <w:bCs/>
                <w:sz w:val="24"/>
                <w:szCs w:val="24"/>
                <w:lang w:val="ro-RO"/>
              </w:rPr>
            </w:pPr>
            <w:r w:rsidRPr="00916C7A">
              <w:rPr>
                <w:rFonts w:ascii="Times New Roman" w:eastAsia="Times New Roman" w:hAnsi="Times New Roman" w:cs="Times New Roman"/>
                <w:b/>
                <w:bCs/>
                <w:sz w:val="24"/>
                <w:szCs w:val="24"/>
                <w:lang w:val="ro-RO"/>
              </w:rPr>
              <w:t>1. Denumirea sau numele autorului şi, după caz, a/al participanților la elaborarea proiectului actului normativ</w:t>
            </w:r>
          </w:p>
        </w:tc>
      </w:tr>
      <w:tr w:rsidR="003562EF" w:rsidRPr="00916C7A" w:rsidTr="0081246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62EF" w:rsidRPr="00916C7A" w:rsidRDefault="003562EF" w:rsidP="00183549">
            <w:pPr>
              <w:spacing w:after="0" w:line="240" w:lineRule="auto"/>
              <w:ind w:right="163" w:firstLine="524"/>
              <w:jc w:val="both"/>
              <w:rPr>
                <w:rFonts w:ascii="Times New Roman" w:eastAsia="Times New Roman" w:hAnsi="Times New Roman" w:cs="Times New Roman"/>
                <w:bCs/>
                <w:sz w:val="24"/>
                <w:szCs w:val="24"/>
                <w:lang w:val="ro-RO"/>
              </w:rPr>
            </w:pPr>
            <w:r w:rsidRPr="00916C7A">
              <w:rPr>
                <w:rFonts w:ascii="Times New Roman" w:eastAsia="Times New Roman" w:hAnsi="Times New Roman" w:cs="Times New Roman"/>
                <w:sz w:val="24"/>
                <w:szCs w:val="24"/>
                <w:lang w:val="ro-RO"/>
              </w:rPr>
              <w:t>Agenția Națională pentru Reglementare în Energetică</w:t>
            </w:r>
            <w:r w:rsidR="00322609" w:rsidRPr="00916C7A">
              <w:rPr>
                <w:rFonts w:ascii="Times New Roman" w:eastAsia="Times New Roman" w:hAnsi="Times New Roman" w:cs="Times New Roman"/>
                <w:sz w:val="24"/>
                <w:szCs w:val="24"/>
                <w:lang w:val="ro-RO"/>
              </w:rPr>
              <w:t xml:space="preserve"> (în continuare ANRE/Agenție)</w:t>
            </w:r>
            <w:r w:rsidRPr="00916C7A">
              <w:rPr>
                <w:rFonts w:ascii="Times New Roman" w:eastAsia="Times New Roman" w:hAnsi="Times New Roman" w:cs="Times New Roman"/>
                <w:sz w:val="24"/>
                <w:szCs w:val="24"/>
                <w:lang w:val="ro-RO"/>
              </w:rPr>
              <w:t>.</w:t>
            </w:r>
          </w:p>
        </w:tc>
      </w:tr>
      <w:tr w:rsidR="003562EF" w:rsidRPr="00916C7A" w:rsidTr="0081246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562EF" w:rsidRPr="00916C7A" w:rsidRDefault="003562EF" w:rsidP="00764607">
            <w:pPr>
              <w:spacing w:after="0" w:line="240" w:lineRule="auto"/>
              <w:ind w:firstLine="241"/>
              <w:rPr>
                <w:rFonts w:ascii="Times New Roman" w:eastAsia="Times New Roman" w:hAnsi="Times New Roman" w:cs="Times New Roman"/>
                <w:sz w:val="24"/>
                <w:szCs w:val="24"/>
                <w:lang w:val="ro-RO"/>
              </w:rPr>
            </w:pPr>
            <w:r w:rsidRPr="00916C7A">
              <w:rPr>
                <w:rFonts w:ascii="Times New Roman" w:eastAsia="Times New Roman" w:hAnsi="Times New Roman" w:cs="Times New Roman"/>
                <w:b/>
                <w:bCs/>
                <w:sz w:val="24"/>
                <w:szCs w:val="24"/>
                <w:lang w:val="ro-RO"/>
              </w:rPr>
              <w:t>2. Condițiile ce au impus elaborarea proiectului actului normativ</w:t>
            </w:r>
          </w:p>
        </w:tc>
      </w:tr>
      <w:tr w:rsidR="003562EF" w:rsidRPr="00916C7A" w:rsidTr="0081246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562EF" w:rsidRPr="00916C7A" w:rsidRDefault="00764607" w:rsidP="00183549">
            <w:pPr>
              <w:spacing w:after="0" w:line="240" w:lineRule="auto"/>
              <w:ind w:firstLine="244"/>
              <w:rPr>
                <w:rFonts w:ascii="Times New Roman" w:eastAsia="Times New Roman" w:hAnsi="Times New Roman" w:cs="Times New Roman"/>
                <w:i/>
                <w:sz w:val="24"/>
                <w:szCs w:val="24"/>
                <w:lang w:val="ro-RO"/>
              </w:rPr>
            </w:pPr>
            <w:r w:rsidRPr="00916C7A">
              <w:rPr>
                <w:rFonts w:ascii="Times New Roman" w:eastAsia="Times New Roman" w:hAnsi="Times New Roman" w:cs="Times New Roman"/>
                <w:i/>
                <w:sz w:val="24"/>
                <w:szCs w:val="24"/>
                <w:lang w:val="ro-RO"/>
              </w:rPr>
              <w:t>2.1</w:t>
            </w:r>
            <w:r w:rsidR="003562EF" w:rsidRPr="00916C7A">
              <w:rPr>
                <w:rFonts w:ascii="Times New Roman" w:eastAsia="Times New Roman" w:hAnsi="Times New Roman" w:cs="Times New Roman"/>
                <w:i/>
                <w:sz w:val="24"/>
                <w:szCs w:val="24"/>
                <w:lang w:val="ro-RO"/>
              </w:rPr>
              <w:t xml:space="preserve"> Temeiul legal sau, după caz, sursa proiectului actului normativ</w:t>
            </w:r>
          </w:p>
        </w:tc>
      </w:tr>
      <w:tr w:rsidR="003562EF" w:rsidRPr="00916C7A" w:rsidTr="0081246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62EF" w:rsidRPr="00916C7A" w:rsidRDefault="00183549" w:rsidP="007A226F">
            <w:pPr>
              <w:spacing w:after="0" w:line="240" w:lineRule="auto"/>
              <w:ind w:left="102" w:right="172" w:firstLine="415"/>
              <w:jc w:val="both"/>
              <w:rPr>
                <w:rFonts w:ascii="Times New Roman" w:eastAsia="Times New Roman" w:hAnsi="Times New Roman" w:cs="Times New Roman"/>
                <w:sz w:val="24"/>
                <w:szCs w:val="24"/>
                <w:lang w:val="ro-RO"/>
              </w:rPr>
            </w:pPr>
            <w:r w:rsidRPr="00916C7A">
              <w:rPr>
                <w:rFonts w:ascii="Times New Roman" w:eastAsia="Times New Roman" w:hAnsi="Times New Roman" w:cs="Times New Roman"/>
                <w:sz w:val="24"/>
                <w:szCs w:val="24"/>
                <w:lang w:val="ro-RO"/>
              </w:rPr>
              <w:t>Proiectul Hotărârii ANRE privind modificarea Metodologiei de calculare, aprobare și aplicare a tarifelor reglementate pentru serviciul de transport al gazelor naturale, aprobată prin Hotărârea ANRE nr. 535/2019, a fost elaborat în temeiul</w:t>
            </w:r>
            <w:r w:rsidR="00E2121E">
              <w:rPr>
                <w:rFonts w:ascii="Times New Roman" w:eastAsia="Times New Roman" w:hAnsi="Times New Roman" w:cs="Times New Roman"/>
                <w:sz w:val="24"/>
                <w:szCs w:val="24"/>
                <w:lang w:val="ro-RO"/>
              </w:rPr>
              <w:t xml:space="preserve"> </w:t>
            </w:r>
            <w:r w:rsidR="00E2121E" w:rsidRPr="0060486B">
              <w:rPr>
                <w:rFonts w:ascii="Times New Roman" w:hAnsi="Times New Roman"/>
                <w:sz w:val="24"/>
                <w:szCs w:val="24"/>
                <w:lang w:val="ro-RO" w:eastAsia="x-none"/>
              </w:rPr>
              <w:t>art. 7 alin. (2)</w:t>
            </w:r>
            <w:r w:rsidR="00E2121E">
              <w:rPr>
                <w:rFonts w:ascii="Times New Roman" w:hAnsi="Times New Roman"/>
                <w:sz w:val="24"/>
                <w:szCs w:val="24"/>
                <w:lang w:val="ro-RO" w:eastAsia="x-none"/>
              </w:rPr>
              <w:t>,</w:t>
            </w:r>
            <w:r w:rsidR="00E2121E" w:rsidRPr="0060486B">
              <w:rPr>
                <w:rFonts w:ascii="Times New Roman" w:hAnsi="Times New Roman"/>
                <w:sz w:val="24"/>
                <w:szCs w:val="24"/>
                <w:lang w:val="ro-RO" w:eastAsia="x-none"/>
              </w:rPr>
              <w:t xml:space="preserve"> </w:t>
            </w:r>
            <w:r w:rsidR="00E2121E">
              <w:rPr>
                <w:rFonts w:ascii="Times New Roman" w:hAnsi="Times New Roman"/>
                <w:sz w:val="24"/>
                <w:szCs w:val="24"/>
                <w:lang w:val="ro-RO" w:eastAsia="x-none"/>
              </w:rPr>
              <w:t xml:space="preserve">art. 72 alin. (3) </w:t>
            </w:r>
            <w:r w:rsidR="003562EF" w:rsidRPr="00916C7A">
              <w:rPr>
                <w:rFonts w:ascii="Times New Roman" w:eastAsia="Times New Roman" w:hAnsi="Times New Roman" w:cs="Times New Roman"/>
                <w:sz w:val="24"/>
                <w:szCs w:val="24"/>
                <w:lang w:val="ro-RO"/>
              </w:rPr>
              <w:t>din Legea nr. 108/2016 cu privire la gazele naturale</w:t>
            </w:r>
            <w:r w:rsidR="007A226F">
              <w:rPr>
                <w:rFonts w:ascii="Times New Roman" w:eastAsia="Times New Roman" w:hAnsi="Times New Roman" w:cs="Times New Roman"/>
                <w:sz w:val="24"/>
                <w:szCs w:val="24"/>
                <w:lang w:val="ro-RO"/>
              </w:rPr>
              <w:t xml:space="preserve"> (Legea nr. 108/2016)</w:t>
            </w:r>
            <w:r w:rsidR="003562EF" w:rsidRPr="00916C7A">
              <w:rPr>
                <w:rFonts w:ascii="Times New Roman" w:eastAsia="Times New Roman" w:hAnsi="Times New Roman" w:cs="Times New Roman"/>
                <w:sz w:val="24"/>
                <w:szCs w:val="24"/>
                <w:lang w:val="ro-RO"/>
              </w:rPr>
              <w:t xml:space="preserve"> </w:t>
            </w:r>
            <w:r w:rsidR="00E2121E">
              <w:rPr>
                <w:rFonts w:ascii="Times New Roman" w:eastAsia="Times New Roman" w:hAnsi="Times New Roman" w:cs="Times New Roman"/>
                <w:sz w:val="24"/>
                <w:szCs w:val="24"/>
                <w:lang w:val="ro-RO"/>
              </w:rPr>
              <w:t>cu modific</w:t>
            </w:r>
            <w:r w:rsidR="007A226F">
              <w:rPr>
                <w:rFonts w:ascii="Times New Roman" w:eastAsia="Times New Roman" w:hAnsi="Times New Roman" w:cs="Times New Roman"/>
                <w:sz w:val="24"/>
                <w:szCs w:val="24"/>
                <w:lang w:val="ro-RO"/>
              </w:rPr>
              <w:t>ă</w:t>
            </w:r>
            <w:r w:rsidR="00E2121E">
              <w:rPr>
                <w:rFonts w:ascii="Times New Roman" w:eastAsia="Times New Roman" w:hAnsi="Times New Roman" w:cs="Times New Roman"/>
                <w:sz w:val="24"/>
                <w:szCs w:val="24"/>
                <w:lang w:val="ro-RO"/>
              </w:rPr>
              <w:t>rile ulterioare</w:t>
            </w:r>
            <w:r w:rsidR="006267CC">
              <w:rPr>
                <w:rFonts w:ascii="Times New Roman" w:eastAsia="Times New Roman" w:hAnsi="Times New Roman" w:cs="Times New Roman"/>
                <w:sz w:val="24"/>
                <w:szCs w:val="24"/>
                <w:lang w:val="ro-RO"/>
              </w:rPr>
              <w:t>,</w:t>
            </w:r>
            <w:r w:rsidR="00E2121E">
              <w:rPr>
                <w:rFonts w:ascii="Times New Roman" w:eastAsia="Times New Roman" w:hAnsi="Times New Roman" w:cs="Times New Roman"/>
                <w:sz w:val="24"/>
                <w:szCs w:val="24"/>
                <w:lang w:val="ro-RO"/>
              </w:rPr>
              <w:t xml:space="preserve"> operate</w:t>
            </w:r>
            <w:r w:rsidR="003562EF" w:rsidRPr="00916C7A">
              <w:rPr>
                <w:rFonts w:ascii="Times New Roman" w:eastAsia="Times New Roman" w:hAnsi="Times New Roman" w:cs="Times New Roman"/>
                <w:sz w:val="24"/>
                <w:szCs w:val="24"/>
                <w:lang w:val="ro-RO"/>
              </w:rPr>
              <w:t xml:space="preserve"> prin Legea nr. 429/2023</w:t>
            </w:r>
            <w:r w:rsidR="00764607" w:rsidRPr="00916C7A">
              <w:rPr>
                <w:rFonts w:ascii="Times New Roman" w:eastAsia="Times New Roman" w:hAnsi="Times New Roman" w:cs="Times New Roman"/>
                <w:sz w:val="24"/>
                <w:szCs w:val="24"/>
                <w:lang w:val="ro-RO"/>
              </w:rPr>
              <w:t>.</w:t>
            </w:r>
          </w:p>
        </w:tc>
      </w:tr>
      <w:tr w:rsidR="003562EF" w:rsidRPr="00916C7A" w:rsidTr="0081246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562EF" w:rsidRPr="00916C7A" w:rsidRDefault="003562EF" w:rsidP="00183549">
            <w:pPr>
              <w:spacing w:after="0" w:line="240" w:lineRule="auto"/>
              <w:ind w:left="102" w:right="172" w:firstLine="142"/>
              <w:jc w:val="both"/>
              <w:rPr>
                <w:rFonts w:ascii="Times New Roman" w:eastAsia="Times New Roman" w:hAnsi="Times New Roman" w:cs="Times New Roman"/>
                <w:b/>
                <w:i/>
                <w:sz w:val="24"/>
                <w:szCs w:val="24"/>
                <w:lang w:val="ro-RO"/>
              </w:rPr>
            </w:pPr>
            <w:r w:rsidRPr="00916C7A">
              <w:rPr>
                <w:rFonts w:ascii="Times New Roman" w:eastAsia="Times New Roman" w:hAnsi="Times New Roman" w:cs="Times New Roman"/>
                <w:b/>
                <w:i/>
                <w:sz w:val="24"/>
                <w:szCs w:val="24"/>
                <w:lang w:val="ro-RO"/>
              </w:rPr>
              <w:t>2.2. Descrierea situaţiei actuale şi a problemelor care impun intervenția, inclusiv a cadrului normativ aplicabil şi a deficiențelor/lacunelor normative</w:t>
            </w:r>
          </w:p>
        </w:tc>
      </w:tr>
      <w:tr w:rsidR="003562EF" w:rsidRPr="00916C7A" w:rsidTr="0081246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62EF" w:rsidRPr="00916C7A" w:rsidRDefault="00C05481" w:rsidP="00764607">
            <w:pPr>
              <w:spacing w:after="0" w:line="240" w:lineRule="auto"/>
              <w:ind w:left="91" w:right="172" w:firstLine="433"/>
              <w:jc w:val="both"/>
              <w:rPr>
                <w:rFonts w:ascii="Times New Roman" w:eastAsia="Times New Roman" w:hAnsi="Times New Roman" w:cs="Times New Roman"/>
                <w:sz w:val="24"/>
                <w:szCs w:val="24"/>
                <w:lang w:val="ro-RO"/>
              </w:rPr>
            </w:pPr>
            <w:r w:rsidRPr="00916C7A">
              <w:rPr>
                <w:rFonts w:ascii="Times New Roman" w:hAnsi="Times New Roman" w:cs="Times New Roman"/>
                <w:bCs/>
                <w:sz w:val="24"/>
                <w:szCs w:val="24"/>
                <w:lang w:val="ro-RO"/>
              </w:rPr>
              <w:t>În conformitate cu art. 72 alin. (3)</w:t>
            </w:r>
            <w:r w:rsidRPr="00916C7A">
              <w:rPr>
                <w:rFonts w:ascii="Times New Roman" w:hAnsi="Times New Roman" w:cs="Times New Roman"/>
                <w:bCs/>
                <w:i/>
                <w:sz w:val="24"/>
                <w:szCs w:val="24"/>
                <w:lang w:val="ro-RO"/>
              </w:rPr>
              <w:t xml:space="preserve"> </w:t>
            </w:r>
            <w:r w:rsidRPr="00916C7A">
              <w:rPr>
                <w:rFonts w:ascii="Times New Roman" w:hAnsi="Times New Roman" w:cs="Times New Roman"/>
                <w:bCs/>
                <w:sz w:val="24"/>
                <w:szCs w:val="24"/>
                <w:lang w:val="ro-RO"/>
              </w:rPr>
              <w:t>din Legea nr. 108/2016, operatorul sistemului de transport poate oferi capacitate condiționată. C</w:t>
            </w:r>
            <w:r w:rsidR="003562EF" w:rsidRPr="00916C7A">
              <w:rPr>
                <w:rFonts w:ascii="Times New Roman" w:eastAsia="Times New Roman" w:hAnsi="Times New Roman" w:cs="Times New Roman"/>
                <w:sz w:val="24"/>
                <w:szCs w:val="24"/>
                <w:lang w:val="ro-RO"/>
              </w:rPr>
              <w:t xml:space="preserve">ostul accesului la capacitatea condiționată urmează a fi determinat </w:t>
            </w:r>
            <w:r w:rsidRPr="00916C7A">
              <w:rPr>
                <w:rFonts w:ascii="Times New Roman" w:eastAsia="Times New Roman" w:hAnsi="Times New Roman" w:cs="Times New Roman"/>
                <w:sz w:val="24"/>
                <w:szCs w:val="24"/>
                <w:lang w:val="ro-RO"/>
              </w:rPr>
              <w:t xml:space="preserve">în </w:t>
            </w:r>
            <w:r w:rsidR="003562EF" w:rsidRPr="00916C7A">
              <w:rPr>
                <w:rFonts w:ascii="Times New Roman" w:eastAsia="Times New Roman" w:hAnsi="Times New Roman" w:cs="Times New Roman"/>
                <w:sz w:val="24"/>
                <w:szCs w:val="24"/>
                <w:lang w:val="ro-RO"/>
              </w:rPr>
              <w:t>conform</w:t>
            </w:r>
            <w:r w:rsidRPr="00916C7A">
              <w:rPr>
                <w:rFonts w:ascii="Times New Roman" w:eastAsia="Times New Roman" w:hAnsi="Times New Roman" w:cs="Times New Roman"/>
                <w:sz w:val="24"/>
                <w:szCs w:val="24"/>
                <w:lang w:val="ro-RO"/>
              </w:rPr>
              <w:t>itate cu</w:t>
            </w:r>
            <w:r w:rsidR="003562EF" w:rsidRPr="00916C7A">
              <w:rPr>
                <w:rFonts w:ascii="Times New Roman" w:eastAsia="Times New Roman" w:hAnsi="Times New Roman" w:cs="Times New Roman"/>
                <w:sz w:val="24"/>
                <w:szCs w:val="24"/>
                <w:lang w:val="ro-RO"/>
              </w:rPr>
              <w:t xml:space="preserve"> </w:t>
            </w:r>
            <w:r w:rsidR="003562EF" w:rsidRPr="00916C7A">
              <w:rPr>
                <w:rFonts w:ascii="Times New Roman" w:eastAsia="Times New Roman" w:hAnsi="Times New Roman" w:cs="Times New Roman"/>
                <w:i/>
                <w:sz w:val="24"/>
                <w:szCs w:val="24"/>
                <w:lang w:val="ro-RO"/>
              </w:rPr>
              <w:t>Metodologi</w:t>
            </w:r>
            <w:r w:rsidRPr="00916C7A">
              <w:rPr>
                <w:rFonts w:ascii="Times New Roman" w:eastAsia="Times New Roman" w:hAnsi="Times New Roman" w:cs="Times New Roman"/>
                <w:i/>
                <w:sz w:val="24"/>
                <w:szCs w:val="24"/>
                <w:lang w:val="ro-RO"/>
              </w:rPr>
              <w:t>a</w:t>
            </w:r>
            <w:r w:rsidR="003562EF" w:rsidRPr="00916C7A">
              <w:rPr>
                <w:rFonts w:ascii="Times New Roman" w:eastAsia="Times New Roman" w:hAnsi="Times New Roman" w:cs="Times New Roman"/>
                <w:i/>
                <w:sz w:val="24"/>
                <w:szCs w:val="24"/>
                <w:lang w:val="ro-RO"/>
              </w:rPr>
              <w:t xml:space="preserve"> de calculare, aprobare şi aplicare a tarifelor reglementate pentru serviciul de transport al gazelor naturale</w:t>
            </w:r>
            <w:r w:rsidR="003562EF" w:rsidRPr="00916C7A">
              <w:rPr>
                <w:rFonts w:ascii="Times New Roman" w:eastAsia="Times New Roman" w:hAnsi="Times New Roman" w:cs="Times New Roman"/>
                <w:sz w:val="24"/>
                <w:szCs w:val="24"/>
                <w:lang w:val="ro-RO"/>
              </w:rPr>
              <w:t>,</w:t>
            </w:r>
            <w:r w:rsidR="003562EF" w:rsidRPr="006267CC">
              <w:rPr>
                <w:rFonts w:ascii="Times New Roman" w:eastAsia="Times New Roman" w:hAnsi="Times New Roman" w:cs="Times New Roman"/>
                <w:i/>
                <w:sz w:val="24"/>
                <w:szCs w:val="24"/>
                <w:lang w:val="ro-RO"/>
              </w:rPr>
              <w:t xml:space="preserve"> aprobată prin Hotăr</w:t>
            </w:r>
            <w:r w:rsidR="00850101" w:rsidRPr="006267CC">
              <w:rPr>
                <w:rFonts w:ascii="Times New Roman" w:eastAsia="Times New Roman" w:hAnsi="Times New Roman" w:cs="Times New Roman"/>
                <w:i/>
                <w:sz w:val="24"/>
                <w:szCs w:val="24"/>
                <w:lang w:val="ro-RO"/>
              </w:rPr>
              <w:t>ârea ANRE nr. 535/2019</w:t>
            </w:r>
            <w:r w:rsidR="00850101" w:rsidRPr="00916C7A">
              <w:rPr>
                <w:rFonts w:ascii="Times New Roman" w:eastAsia="Times New Roman" w:hAnsi="Times New Roman" w:cs="Times New Roman"/>
                <w:sz w:val="24"/>
                <w:szCs w:val="24"/>
                <w:lang w:val="ro-RO"/>
              </w:rPr>
              <w:t xml:space="preserve"> </w:t>
            </w:r>
            <w:r w:rsidRPr="00916C7A">
              <w:rPr>
                <w:rFonts w:ascii="Times New Roman" w:eastAsia="Times New Roman" w:hAnsi="Times New Roman" w:cs="Times New Roman"/>
                <w:sz w:val="24"/>
                <w:szCs w:val="24"/>
                <w:lang w:val="ro-RO"/>
              </w:rPr>
              <w:t>(în continuare Metodologia</w:t>
            </w:r>
            <w:r w:rsidR="007A226F">
              <w:rPr>
                <w:rFonts w:ascii="Times New Roman" w:eastAsia="Times New Roman" w:hAnsi="Times New Roman" w:cs="Times New Roman"/>
                <w:sz w:val="24"/>
                <w:szCs w:val="24"/>
                <w:lang w:val="ro-RO"/>
              </w:rPr>
              <w:t xml:space="preserve"> tarifară</w:t>
            </w:r>
            <w:r w:rsidRPr="00916C7A">
              <w:rPr>
                <w:rFonts w:ascii="Times New Roman" w:eastAsia="Times New Roman" w:hAnsi="Times New Roman" w:cs="Times New Roman"/>
                <w:sz w:val="24"/>
                <w:szCs w:val="24"/>
                <w:lang w:val="ro-RO"/>
              </w:rPr>
              <w:t>).</w:t>
            </w:r>
          </w:p>
          <w:p w:rsidR="007A226F" w:rsidRPr="00916C7A" w:rsidRDefault="00850101" w:rsidP="007A226F">
            <w:pPr>
              <w:pStyle w:val="ECABodyText"/>
              <w:tabs>
                <w:tab w:val="left" w:pos="426"/>
                <w:tab w:val="left" w:pos="519"/>
              </w:tabs>
              <w:spacing w:after="0" w:line="276" w:lineRule="auto"/>
              <w:ind w:left="102" w:right="172" w:firstLine="415"/>
              <w:jc w:val="both"/>
              <w:rPr>
                <w:rFonts w:ascii="Times New Roman" w:hAnsi="Times New Roman"/>
                <w:sz w:val="24"/>
                <w:szCs w:val="24"/>
                <w:lang w:val="ro-RO"/>
              </w:rPr>
            </w:pPr>
            <w:r w:rsidRPr="00916C7A">
              <w:rPr>
                <w:rFonts w:ascii="Times New Roman" w:hAnsi="Times New Roman"/>
                <w:sz w:val="24"/>
                <w:szCs w:val="24"/>
                <w:lang w:val="ro-RO"/>
              </w:rPr>
              <w:t>De notat că î</w:t>
            </w:r>
            <w:r w:rsidR="003562EF" w:rsidRPr="00916C7A">
              <w:rPr>
                <w:rFonts w:ascii="Times New Roman" w:hAnsi="Times New Roman"/>
                <w:sz w:val="24"/>
                <w:szCs w:val="24"/>
                <w:lang w:val="ro-RO"/>
              </w:rPr>
              <w:t xml:space="preserve">n ultimii ani, s-a înregistrat o </w:t>
            </w:r>
            <w:r w:rsidR="00B712C5" w:rsidRPr="00916C7A">
              <w:rPr>
                <w:rFonts w:ascii="Times New Roman" w:hAnsi="Times New Roman"/>
                <w:sz w:val="24"/>
                <w:szCs w:val="24"/>
                <w:lang w:val="ro-RO"/>
              </w:rPr>
              <w:t>reducere</w:t>
            </w:r>
            <w:r w:rsidR="003562EF" w:rsidRPr="00916C7A">
              <w:rPr>
                <w:rFonts w:ascii="Times New Roman" w:hAnsi="Times New Roman"/>
                <w:sz w:val="24"/>
                <w:szCs w:val="24"/>
                <w:lang w:val="ro-RO"/>
              </w:rPr>
              <w:t xml:space="preserve"> semnificativă a volumelor de gaze naturale transportate prin sistemul de transport al gazelor naturale din Republica Moldova</w:t>
            </w:r>
            <w:r w:rsidR="00C05481" w:rsidRPr="00916C7A">
              <w:rPr>
                <w:rFonts w:ascii="Times New Roman" w:hAnsi="Times New Roman"/>
                <w:sz w:val="24"/>
                <w:szCs w:val="24"/>
                <w:lang w:val="ro-RO"/>
              </w:rPr>
              <w:t>.</w:t>
            </w:r>
            <w:r w:rsidR="003562EF" w:rsidRPr="00916C7A">
              <w:rPr>
                <w:rFonts w:ascii="Times New Roman" w:hAnsi="Times New Roman"/>
                <w:sz w:val="24"/>
                <w:szCs w:val="24"/>
                <w:lang w:val="ro-RO"/>
              </w:rPr>
              <w:t xml:space="preserve"> </w:t>
            </w:r>
            <w:r w:rsidR="00C05481" w:rsidRPr="00916C7A">
              <w:rPr>
                <w:rFonts w:ascii="Times New Roman" w:hAnsi="Times New Roman"/>
                <w:sz w:val="24"/>
                <w:szCs w:val="24"/>
                <w:lang w:val="ro-RO"/>
              </w:rPr>
              <w:t>Principalul motiv de reducere a volumelor este modificarea rutelor de transport al gazelor naturale din Federația Rusă spre țările Balcanice și punerea în funcțiune a rețelei de transport TurkStream</w:t>
            </w:r>
            <w:r w:rsidR="007A226F">
              <w:rPr>
                <w:rFonts w:ascii="Times New Roman" w:hAnsi="Times New Roman"/>
                <w:sz w:val="24"/>
                <w:szCs w:val="24"/>
                <w:lang w:val="ro-RO"/>
              </w:rPr>
              <w:t>.</w:t>
            </w:r>
            <w:r w:rsidRPr="00916C7A">
              <w:rPr>
                <w:rFonts w:ascii="Times New Roman" w:hAnsi="Times New Roman"/>
                <w:sz w:val="24"/>
                <w:szCs w:val="24"/>
                <w:lang w:val="ro-RO"/>
              </w:rPr>
              <w:t xml:space="preserve"> </w:t>
            </w:r>
            <w:r w:rsidR="007A226F" w:rsidRPr="00916C7A">
              <w:rPr>
                <w:rFonts w:ascii="Times New Roman" w:hAnsi="Times New Roman"/>
                <w:sz w:val="24"/>
                <w:szCs w:val="24"/>
                <w:lang w:val="ro-RO"/>
              </w:rPr>
              <w:t xml:space="preserve">Concomitent, războiul din Ucraina a condus la perturbări majore pe piețele europene ale gazelor naturale cauzând șocuri de prețuri și reducerea în ansamblu a consumului de gaze naturale. </w:t>
            </w:r>
          </w:p>
          <w:p w:rsidR="003562EF" w:rsidRPr="00916C7A" w:rsidRDefault="003562EF" w:rsidP="00850101">
            <w:pPr>
              <w:spacing w:after="0" w:line="240" w:lineRule="auto"/>
              <w:ind w:left="91" w:right="172" w:firstLine="433"/>
              <w:jc w:val="both"/>
              <w:rPr>
                <w:rFonts w:ascii="Times New Roman" w:eastAsia="Times New Roman" w:hAnsi="Times New Roman" w:cs="Times New Roman"/>
                <w:sz w:val="24"/>
                <w:szCs w:val="24"/>
                <w:lang w:val="ro-RO"/>
              </w:rPr>
            </w:pPr>
            <w:r w:rsidRPr="00916C7A">
              <w:rPr>
                <w:rFonts w:ascii="Times New Roman" w:eastAsia="Times New Roman" w:hAnsi="Times New Roman" w:cs="Times New Roman"/>
                <w:sz w:val="24"/>
                <w:szCs w:val="24"/>
                <w:lang w:val="ro-RO"/>
              </w:rPr>
              <w:t xml:space="preserve">Acest fapt a afectat veniturile operatorului sistemului de transport (OST) și a condus la necesitatea revizuirii cadrului de reglementare pentru a asigura recuperarea costurilor și stabilirea unor tarife </w:t>
            </w:r>
            <w:r w:rsidR="007A226F">
              <w:rPr>
                <w:rFonts w:ascii="Times New Roman" w:eastAsia="Times New Roman" w:hAnsi="Times New Roman" w:cs="Times New Roman"/>
                <w:sz w:val="24"/>
                <w:szCs w:val="24"/>
                <w:lang w:val="ro-RO"/>
              </w:rPr>
              <w:t>motivante pentru utilizarea rețelei de transport.</w:t>
            </w:r>
          </w:p>
          <w:p w:rsidR="00C05481" w:rsidRPr="00916C7A" w:rsidRDefault="00C05481" w:rsidP="00183549">
            <w:pPr>
              <w:spacing w:after="0" w:line="240" w:lineRule="auto"/>
              <w:ind w:right="172" w:firstLine="524"/>
              <w:jc w:val="both"/>
              <w:rPr>
                <w:rFonts w:ascii="Times New Roman" w:eastAsia="Times New Roman" w:hAnsi="Times New Roman" w:cs="Times New Roman"/>
                <w:sz w:val="24"/>
                <w:szCs w:val="24"/>
                <w:lang w:val="ro-RO"/>
              </w:rPr>
            </w:pPr>
            <w:r w:rsidRPr="00916C7A">
              <w:rPr>
                <w:rFonts w:ascii="Times New Roman" w:hAnsi="Times New Roman" w:cs="Times New Roman"/>
                <w:noProof/>
              </w:rPr>
              <w:drawing>
                <wp:inline distT="0" distB="0" distL="0" distR="0" wp14:anchorId="2CFA95DE" wp14:editId="245421F8">
                  <wp:extent cx="5812972" cy="2129065"/>
                  <wp:effectExtent l="0" t="0" r="0" b="508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a:stretch>
                            <a:fillRect/>
                          </a:stretch>
                        </pic:blipFill>
                        <pic:spPr>
                          <a:xfrm>
                            <a:off x="0" y="0"/>
                            <a:ext cx="5817683" cy="2130790"/>
                          </a:xfrm>
                          <a:prstGeom prst="rect">
                            <a:avLst/>
                          </a:prstGeom>
                        </pic:spPr>
                      </pic:pic>
                    </a:graphicData>
                  </a:graphic>
                </wp:inline>
              </w:drawing>
            </w:r>
          </w:p>
          <w:p w:rsidR="00C05481" w:rsidRPr="00916C7A" w:rsidRDefault="00C05481" w:rsidP="00C05481">
            <w:pPr>
              <w:pStyle w:val="ECABodyText"/>
              <w:tabs>
                <w:tab w:val="left" w:pos="426"/>
                <w:tab w:val="left" w:pos="519"/>
              </w:tabs>
              <w:spacing w:after="0" w:line="276" w:lineRule="auto"/>
              <w:ind w:right="172" w:firstLine="528"/>
              <w:jc w:val="both"/>
              <w:rPr>
                <w:rFonts w:ascii="Times New Roman" w:hAnsi="Times New Roman"/>
                <w:snapToGrid w:val="0"/>
                <w:sz w:val="24"/>
                <w:szCs w:val="24"/>
                <w:lang w:val="ro-RO"/>
              </w:rPr>
            </w:pPr>
            <w:r w:rsidRPr="00916C7A">
              <w:rPr>
                <w:rFonts w:ascii="Times New Roman" w:hAnsi="Times New Roman"/>
                <w:b/>
                <w:snapToGrid w:val="0"/>
                <w:sz w:val="24"/>
                <w:szCs w:val="24"/>
                <w:lang w:val="ro-RO"/>
              </w:rPr>
              <w:t>Figura 1.</w:t>
            </w:r>
            <w:r w:rsidRPr="00916C7A">
              <w:rPr>
                <w:rFonts w:ascii="Times New Roman" w:hAnsi="Times New Roman"/>
                <w:snapToGrid w:val="0"/>
                <w:sz w:val="24"/>
                <w:szCs w:val="24"/>
                <w:lang w:val="ro-RO"/>
              </w:rPr>
              <w:t xml:space="preserve"> Dinamica volumelor de gaze naturale transportate, ANRE</w:t>
            </w:r>
          </w:p>
          <w:p w:rsidR="00C05481" w:rsidRPr="00916C7A" w:rsidRDefault="00C05481" w:rsidP="007A226F">
            <w:pPr>
              <w:pStyle w:val="ECABodyText"/>
              <w:tabs>
                <w:tab w:val="left" w:pos="426"/>
                <w:tab w:val="left" w:pos="519"/>
              </w:tabs>
              <w:spacing w:after="0" w:line="276" w:lineRule="auto"/>
              <w:ind w:left="102" w:right="172" w:firstLine="415"/>
              <w:jc w:val="both"/>
              <w:rPr>
                <w:rFonts w:ascii="Times New Roman" w:hAnsi="Times New Roman"/>
                <w:b/>
                <w:sz w:val="24"/>
                <w:szCs w:val="24"/>
                <w:lang w:val="ro-RO"/>
              </w:rPr>
            </w:pPr>
          </w:p>
        </w:tc>
      </w:tr>
      <w:tr w:rsidR="003562EF" w:rsidRPr="00916C7A" w:rsidTr="00D720AF">
        <w:trPr>
          <w:cantSplit/>
          <w:trHeight w:val="4790"/>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562EF" w:rsidRPr="00916C7A" w:rsidRDefault="00812464" w:rsidP="00717EC5">
            <w:pPr>
              <w:spacing w:after="0"/>
              <w:ind w:left="102" w:right="172" w:firstLine="284"/>
              <w:jc w:val="both"/>
              <w:rPr>
                <w:rFonts w:ascii="Times New Roman" w:eastAsia="Times New Roman" w:hAnsi="Times New Roman" w:cs="Times New Roman"/>
                <w:sz w:val="24"/>
                <w:szCs w:val="24"/>
                <w:lang w:val="ro-RO"/>
              </w:rPr>
            </w:pPr>
            <w:bookmarkStart w:id="0" w:name="n2402"/>
            <w:bookmarkStart w:id="1" w:name="n2403"/>
            <w:bookmarkStart w:id="2" w:name="n2404"/>
            <w:bookmarkStart w:id="3" w:name="n2405"/>
            <w:bookmarkStart w:id="4" w:name="n2406"/>
            <w:bookmarkStart w:id="5" w:name="n2407"/>
            <w:bookmarkEnd w:id="0"/>
            <w:bookmarkEnd w:id="1"/>
            <w:bookmarkEnd w:id="2"/>
            <w:bookmarkEnd w:id="3"/>
            <w:bookmarkEnd w:id="4"/>
            <w:bookmarkEnd w:id="5"/>
            <w:r w:rsidRPr="00916C7A">
              <w:rPr>
                <w:rFonts w:ascii="Times New Roman" w:hAnsi="Times New Roman" w:cs="Times New Roman"/>
                <w:b/>
                <w:noProof/>
                <w:sz w:val="24"/>
                <w:szCs w:val="24"/>
              </w:rPr>
              <w:lastRenderedPageBreak/>
              <w:drawing>
                <wp:anchor distT="0" distB="0" distL="114300" distR="114300" simplePos="0" relativeHeight="251659264" behindDoc="1" locked="0" layoutInCell="1" allowOverlap="1" wp14:anchorId="555207A5" wp14:editId="46FC16B0">
                  <wp:simplePos x="0" y="0"/>
                  <wp:positionH relativeFrom="margin">
                    <wp:posOffset>2913380</wp:posOffset>
                  </wp:positionH>
                  <wp:positionV relativeFrom="paragraph">
                    <wp:posOffset>21590</wp:posOffset>
                  </wp:positionV>
                  <wp:extent cx="3352800" cy="2743200"/>
                  <wp:effectExtent l="0" t="0" r="0" b="0"/>
                  <wp:wrapTight wrapText="bothSides">
                    <wp:wrapPolygon edited="0">
                      <wp:start x="0" y="0"/>
                      <wp:lineTo x="0" y="21450"/>
                      <wp:lineTo x="21477" y="21450"/>
                      <wp:lineTo x="2147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352800" cy="2743200"/>
                          </a:xfrm>
                          <a:prstGeom prst="rect">
                            <a:avLst/>
                          </a:prstGeom>
                        </pic:spPr>
                      </pic:pic>
                    </a:graphicData>
                  </a:graphic>
                  <wp14:sizeRelH relativeFrom="margin">
                    <wp14:pctWidth>0</wp14:pctWidth>
                  </wp14:sizeRelH>
                  <wp14:sizeRelV relativeFrom="margin">
                    <wp14:pctHeight>0</wp14:pctHeight>
                  </wp14:sizeRelV>
                </wp:anchor>
              </w:drawing>
            </w:r>
            <w:r w:rsidR="003562EF" w:rsidRPr="00916C7A">
              <w:rPr>
                <w:rFonts w:ascii="Times New Roman" w:eastAsia="Times New Roman" w:hAnsi="Times New Roman" w:cs="Times New Roman"/>
                <w:sz w:val="24"/>
                <w:szCs w:val="24"/>
                <w:lang w:val="ro-RO"/>
              </w:rPr>
              <w:t>Urmare a întreruperii tranzitului de gaze naturale din Federația Rusă prin coridorul Transbalcanic, OST din Republica Moldova urmează să-și reevalueze, optimizeze costurile și eficientizeze utilizarea infrastructurii de transport al gazelor naturale pentru a răspunde nevoilor interne și pentru a explora posibilități de a oferi o rută de tranzit accesibilă către instalațiile de stocare din Ucraina.</w:t>
            </w:r>
          </w:p>
          <w:p w:rsidR="003562EF" w:rsidRPr="00916C7A" w:rsidRDefault="003562EF" w:rsidP="00717EC5">
            <w:pPr>
              <w:spacing w:after="0"/>
              <w:ind w:left="102" w:right="172" w:firstLine="284"/>
              <w:jc w:val="both"/>
              <w:rPr>
                <w:rFonts w:ascii="Times New Roman" w:eastAsia="Times New Roman" w:hAnsi="Times New Roman" w:cs="Times New Roman"/>
                <w:sz w:val="24"/>
                <w:szCs w:val="24"/>
                <w:lang w:val="ro-RO"/>
              </w:rPr>
            </w:pPr>
            <w:r w:rsidRPr="00916C7A">
              <w:rPr>
                <w:rFonts w:ascii="Times New Roman" w:eastAsia="Times New Roman" w:hAnsi="Times New Roman" w:cs="Times New Roman"/>
                <w:sz w:val="24"/>
                <w:szCs w:val="24"/>
                <w:lang w:val="ro-RO"/>
              </w:rPr>
              <w:t>Această situație prezintă provocări semnificative, dar și oportunități pentru a avansa spre independența energetică și pentru a juca un rol mai activ în asigurarea securității regionale.</w:t>
            </w:r>
          </w:p>
          <w:p w:rsidR="00850101" w:rsidRPr="00916C7A" w:rsidRDefault="00B82AC8" w:rsidP="00850101">
            <w:pPr>
              <w:spacing w:after="0"/>
              <w:ind w:firstLine="284"/>
              <w:jc w:val="right"/>
              <w:rPr>
                <w:rFonts w:ascii="Times New Roman" w:eastAsia="Times New Roman" w:hAnsi="Times New Roman" w:cs="Times New Roman"/>
                <w:szCs w:val="24"/>
                <w:vertAlign w:val="superscript"/>
                <w:lang w:val="ro-RO"/>
              </w:rPr>
            </w:pPr>
            <w:r w:rsidRPr="00916C7A">
              <w:rPr>
                <w:rFonts w:ascii="Times New Roman" w:eastAsia="Times New Roman" w:hAnsi="Times New Roman" w:cs="Times New Roman"/>
                <w:szCs w:val="24"/>
                <w:lang w:val="ro-RO"/>
              </w:rPr>
              <w:t xml:space="preserve">Figura </w:t>
            </w:r>
            <w:r w:rsidR="00A944E3" w:rsidRPr="00916C7A">
              <w:rPr>
                <w:rFonts w:ascii="Times New Roman" w:eastAsia="Times New Roman" w:hAnsi="Times New Roman" w:cs="Times New Roman"/>
                <w:szCs w:val="24"/>
                <w:lang w:val="ro-RO"/>
              </w:rPr>
              <w:t>2</w:t>
            </w:r>
            <w:r w:rsidRPr="00916C7A">
              <w:rPr>
                <w:rFonts w:ascii="Times New Roman" w:eastAsia="Times New Roman" w:hAnsi="Times New Roman" w:cs="Times New Roman"/>
                <w:szCs w:val="24"/>
                <w:lang w:val="ro-RO"/>
              </w:rPr>
              <w:t>. Schema coridorului transbalcanic, SEEGAS</w:t>
            </w:r>
            <w:r w:rsidRPr="00916C7A">
              <w:rPr>
                <w:rFonts w:ascii="Times New Roman" w:eastAsia="Times New Roman" w:hAnsi="Times New Roman" w:cs="Times New Roman"/>
                <w:szCs w:val="24"/>
                <w:vertAlign w:val="superscript"/>
                <w:lang w:val="ro-RO"/>
              </w:rPr>
              <w:t>3</w:t>
            </w:r>
          </w:p>
        </w:tc>
      </w:tr>
      <w:tr w:rsidR="003562EF" w:rsidRPr="00916C7A" w:rsidTr="0081246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562EF" w:rsidRPr="00916C7A" w:rsidRDefault="003562EF" w:rsidP="00717EC5">
            <w:pPr>
              <w:spacing w:after="0" w:line="240" w:lineRule="auto"/>
              <w:ind w:firstLine="102"/>
              <w:rPr>
                <w:rFonts w:ascii="Times New Roman" w:eastAsia="Times New Roman" w:hAnsi="Times New Roman" w:cs="Times New Roman"/>
                <w:sz w:val="24"/>
                <w:szCs w:val="24"/>
                <w:lang w:val="ro-RO"/>
              </w:rPr>
            </w:pPr>
            <w:r w:rsidRPr="00916C7A">
              <w:rPr>
                <w:rFonts w:ascii="Times New Roman" w:eastAsia="Times New Roman" w:hAnsi="Times New Roman" w:cs="Times New Roman"/>
                <w:b/>
                <w:bCs/>
                <w:sz w:val="24"/>
                <w:szCs w:val="24"/>
                <w:lang w:val="ro-RO"/>
              </w:rPr>
              <w:t>3. Obiectivele urmărite şi soluțiile propuse</w:t>
            </w:r>
          </w:p>
        </w:tc>
      </w:tr>
      <w:tr w:rsidR="005A0A88" w:rsidRPr="00916C7A" w:rsidTr="0081246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A0A88" w:rsidRPr="00916C7A" w:rsidRDefault="005A0A88" w:rsidP="00B60436">
            <w:pPr>
              <w:spacing w:after="0" w:line="240" w:lineRule="auto"/>
              <w:ind w:left="99" w:right="172" w:firstLine="284"/>
              <w:jc w:val="both"/>
              <w:rPr>
                <w:rFonts w:ascii="Times New Roman" w:eastAsia="Times New Roman" w:hAnsi="Times New Roman" w:cs="Times New Roman"/>
                <w:sz w:val="24"/>
                <w:szCs w:val="24"/>
                <w:lang w:val="ro-RO"/>
              </w:rPr>
            </w:pPr>
            <w:r w:rsidRPr="00916C7A">
              <w:rPr>
                <w:rFonts w:ascii="Times New Roman" w:eastAsia="Times New Roman" w:hAnsi="Times New Roman" w:cs="Times New Roman"/>
                <w:sz w:val="24"/>
                <w:szCs w:val="24"/>
                <w:lang w:val="ro-RO"/>
              </w:rPr>
              <w:t xml:space="preserve">Urmare </w:t>
            </w:r>
            <w:r w:rsidR="007A226F">
              <w:rPr>
                <w:rFonts w:ascii="Times New Roman" w:eastAsia="Times New Roman" w:hAnsi="Times New Roman" w:cs="Times New Roman"/>
                <w:sz w:val="24"/>
                <w:szCs w:val="24"/>
                <w:lang w:val="ro-RO"/>
              </w:rPr>
              <w:t xml:space="preserve">a </w:t>
            </w:r>
            <w:r w:rsidRPr="00916C7A">
              <w:rPr>
                <w:rFonts w:ascii="Times New Roman" w:eastAsia="Times New Roman" w:hAnsi="Times New Roman" w:cs="Times New Roman"/>
                <w:sz w:val="24"/>
                <w:szCs w:val="24"/>
                <w:lang w:val="ro-RO"/>
              </w:rPr>
              <w:t>examinării situați</w:t>
            </w:r>
            <w:r w:rsidR="007A226F">
              <w:rPr>
                <w:rFonts w:ascii="Times New Roman" w:eastAsia="Times New Roman" w:hAnsi="Times New Roman" w:cs="Times New Roman"/>
                <w:sz w:val="24"/>
                <w:szCs w:val="24"/>
                <w:lang w:val="ro-RO"/>
              </w:rPr>
              <w:t>e</w:t>
            </w:r>
            <w:r w:rsidRPr="00916C7A">
              <w:rPr>
                <w:rFonts w:ascii="Times New Roman" w:eastAsia="Times New Roman" w:hAnsi="Times New Roman" w:cs="Times New Roman"/>
                <w:sz w:val="24"/>
                <w:szCs w:val="24"/>
                <w:lang w:val="ro-RO"/>
              </w:rPr>
              <w:t xml:space="preserve">i actuale și posibile consecințe care pot apărea în cazul unei lipse de intervenție în actualizare cadrului de reglementare s-a constatat necesitatea de completare și modificare a </w:t>
            </w:r>
            <w:r w:rsidR="007A226F" w:rsidRPr="00916C7A">
              <w:rPr>
                <w:rFonts w:ascii="Times New Roman" w:eastAsia="Times New Roman" w:hAnsi="Times New Roman" w:cs="Times New Roman"/>
                <w:i/>
                <w:sz w:val="24"/>
                <w:szCs w:val="24"/>
                <w:lang w:val="ro-RO"/>
              </w:rPr>
              <w:t>Metodologia de calculare, aprobare şi aplicare a tarifelor reglementate pentru serviciul de transport al gazelor naturale</w:t>
            </w:r>
            <w:r w:rsidRPr="00916C7A">
              <w:rPr>
                <w:rFonts w:ascii="Times New Roman" w:eastAsia="Times New Roman" w:hAnsi="Times New Roman" w:cs="Times New Roman"/>
                <w:sz w:val="24"/>
                <w:szCs w:val="24"/>
                <w:lang w:val="ro-RO"/>
              </w:rPr>
              <w:t>.</w:t>
            </w:r>
            <w:r w:rsidR="007A226F">
              <w:rPr>
                <w:rFonts w:ascii="Times New Roman" w:eastAsia="Times New Roman" w:hAnsi="Times New Roman" w:cs="Times New Roman"/>
                <w:sz w:val="24"/>
                <w:szCs w:val="24"/>
                <w:lang w:val="ro-RO"/>
              </w:rPr>
              <w:t xml:space="preserve"> </w:t>
            </w:r>
          </w:p>
          <w:p w:rsidR="005A0A88" w:rsidRPr="00916C7A" w:rsidRDefault="005A0A88" w:rsidP="00B60436">
            <w:pPr>
              <w:spacing w:after="0" w:line="240" w:lineRule="auto"/>
              <w:ind w:left="99" w:right="172" w:firstLine="284"/>
              <w:jc w:val="both"/>
              <w:rPr>
                <w:rFonts w:ascii="Times New Roman" w:eastAsia="Times New Roman" w:hAnsi="Times New Roman" w:cs="Times New Roman"/>
                <w:sz w:val="24"/>
                <w:szCs w:val="24"/>
                <w:lang w:val="ro-RO"/>
              </w:rPr>
            </w:pPr>
            <w:r w:rsidRPr="00916C7A">
              <w:rPr>
                <w:rFonts w:ascii="Times New Roman" w:eastAsia="Times New Roman" w:hAnsi="Times New Roman" w:cs="Times New Roman"/>
                <w:sz w:val="24"/>
                <w:szCs w:val="24"/>
                <w:lang w:val="ro-RO"/>
              </w:rPr>
              <w:t>Prin proiectul de modificare a Metodologiei, se urmăresc următoarele obiective:</w:t>
            </w:r>
          </w:p>
          <w:p w:rsidR="005A0A88" w:rsidRPr="00916C7A" w:rsidRDefault="00B60436" w:rsidP="00B60436">
            <w:pPr>
              <w:pStyle w:val="ListParagraph"/>
              <w:numPr>
                <w:ilvl w:val="0"/>
                <w:numId w:val="9"/>
              </w:numPr>
              <w:tabs>
                <w:tab w:val="left" w:pos="667"/>
              </w:tabs>
              <w:spacing w:after="0" w:line="240" w:lineRule="auto"/>
              <w:ind w:left="99" w:right="172" w:firstLine="284"/>
              <w:jc w:val="both"/>
              <w:rPr>
                <w:rFonts w:ascii="Times New Roman" w:eastAsia="Times New Roman" w:hAnsi="Times New Roman" w:cs="Times New Roman"/>
                <w:sz w:val="24"/>
                <w:szCs w:val="24"/>
                <w:lang w:val="ro-RO"/>
              </w:rPr>
            </w:pPr>
            <w:r w:rsidRPr="00916C7A">
              <w:rPr>
                <w:rFonts w:ascii="Times New Roman" w:eastAsia="Times New Roman" w:hAnsi="Times New Roman" w:cs="Times New Roman"/>
                <w:sz w:val="24"/>
                <w:szCs w:val="24"/>
                <w:lang w:val="ro-RO"/>
              </w:rPr>
              <w:t>s</w:t>
            </w:r>
            <w:r w:rsidR="005A0A88" w:rsidRPr="00916C7A">
              <w:rPr>
                <w:rFonts w:ascii="Times New Roman" w:eastAsia="Times New Roman" w:hAnsi="Times New Roman" w:cs="Times New Roman"/>
                <w:sz w:val="24"/>
                <w:szCs w:val="24"/>
                <w:lang w:val="ro-RO"/>
              </w:rPr>
              <w:t>tabilirea modalității de determinare a tarifului și costurilor OST pentru oferirea produsului de capacitate condiționată;</w:t>
            </w:r>
          </w:p>
          <w:p w:rsidR="006267CC" w:rsidRPr="00916C7A" w:rsidRDefault="006267CC" w:rsidP="006267CC">
            <w:pPr>
              <w:pStyle w:val="ListParagraph"/>
              <w:numPr>
                <w:ilvl w:val="0"/>
                <w:numId w:val="9"/>
              </w:numPr>
              <w:tabs>
                <w:tab w:val="left" w:pos="667"/>
              </w:tabs>
              <w:spacing w:after="0" w:line="240" w:lineRule="auto"/>
              <w:ind w:left="99" w:right="172" w:firstLine="284"/>
              <w:jc w:val="both"/>
              <w:rPr>
                <w:rFonts w:ascii="Times New Roman" w:eastAsia="Times New Roman" w:hAnsi="Times New Roman" w:cs="Times New Roman"/>
                <w:sz w:val="24"/>
                <w:szCs w:val="24"/>
                <w:lang w:val="ro-RO"/>
              </w:rPr>
            </w:pPr>
            <w:r w:rsidRPr="00916C7A">
              <w:rPr>
                <w:rFonts w:ascii="Times New Roman" w:eastAsia="Times New Roman" w:hAnsi="Times New Roman" w:cs="Times New Roman"/>
                <w:sz w:val="24"/>
                <w:szCs w:val="24"/>
                <w:lang w:val="ro-RO"/>
              </w:rPr>
              <w:t>utilizarea eficientă și la nivel maxim a capacităților rețelelor de transport existente;</w:t>
            </w:r>
          </w:p>
          <w:p w:rsidR="006267CC" w:rsidRPr="00916C7A" w:rsidRDefault="006267CC" w:rsidP="006267CC">
            <w:pPr>
              <w:pStyle w:val="ListParagraph"/>
              <w:numPr>
                <w:ilvl w:val="0"/>
                <w:numId w:val="9"/>
              </w:numPr>
              <w:tabs>
                <w:tab w:val="left" w:pos="667"/>
              </w:tabs>
              <w:spacing w:after="0" w:line="240" w:lineRule="auto"/>
              <w:ind w:left="99" w:right="172" w:firstLine="284"/>
              <w:jc w:val="both"/>
              <w:rPr>
                <w:rFonts w:ascii="Times New Roman" w:eastAsia="Times New Roman" w:hAnsi="Times New Roman" w:cs="Times New Roman"/>
                <w:sz w:val="24"/>
                <w:szCs w:val="24"/>
                <w:lang w:val="ro-RO"/>
              </w:rPr>
            </w:pPr>
            <w:r w:rsidRPr="00916C7A">
              <w:rPr>
                <w:rFonts w:ascii="Times New Roman" w:eastAsia="Times New Roman" w:hAnsi="Times New Roman" w:cs="Times New Roman"/>
                <w:sz w:val="24"/>
                <w:szCs w:val="24"/>
                <w:lang w:val="ro-RO"/>
              </w:rPr>
              <w:t>diversificarea surselor de venit ale OST;</w:t>
            </w:r>
          </w:p>
          <w:p w:rsidR="00B60436" w:rsidRPr="00916C7A" w:rsidRDefault="00B60436" w:rsidP="00B60436">
            <w:pPr>
              <w:pStyle w:val="ListParagraph"/>
              <w:numPr>
                <w:ilvl w:val="0"/>
                <w:numId w:val="9"/>
              </w:numPr>
              <w:tabs>
                <w:tab w:val="left" w:pos="667"/>
              </w:tabs>
              <w:spacing w:after="0" w:line="240" w:lineRule="auto"/>
              <w:ind w:left="99" w:right="172" w:firstLine="284"/>
              <w:jc w:val="both"/>
              <w:rPr>
                <w:rFonts w:ascii="Times New Roman" w:eastAsia="Times New Roman" w:hAnsi="Times New Roman" w:cs="Times New Roman"/>
                <w:sz w:val="24"/>
                <w:szCs w:val="24"/>
                <w:lang w:val="ro-RO"/>
              </w:rPr>
            </w:pPr>
            <w:r w:rsidRPr="00916C7A">
              <w:rPr>
                <w:rFonts w:ascii="Times New Roman" w:eastAsia="Times New Roman" w:hAnsi="Times New Roman" w:cs="Times New Roman"/>
                <w:sz w:val="24"/>
                <w:szCs w:val="24"/>
                <w:lang w:val="ro-RO"/>
              </w:rPr>
              <w:t>d</w:t>
            </w:r>
            <w:r w:rsidR="005A0A88" w:rsidRPr="00916C7A">
              <w:rPr>
                <w:rFonts w:ascii="Times New Roman" w:eastAsia="Times New Roman" w:hAnsi="Times New Roman" w:cs="Times New Roman"/>
                <w:sz w:val="24"/>
                <w:szCs w:val="24"/>
                <w:lang w:val="ro-RO"/>
              </w:rPr>
              <w:t>iminuarea tarifelor pentru serviciul de transport al gazelor naturale;</w:t>
            </w:r>
          </w:p>
          <w:p w:rsidR="00E41285" w:rsidRPr="00916C7A" w:rsidRDefault="00B60436" w:rsidP="00B60436">
            <w:pPr>
              <w:pStyle w:val="ListParagraph"/>
              <w:numPr>
                <w:ilvl w:val="0"/>
                <w:numId w:val="9"/>
              </w:numPr>
              <w:tabs>
                <w:tab w:val="left" w:pos="667"/>
              </w:tabs>
              <w:spacing w:after="0" w:line="240" w:lineRule="auto"/>
              <w:ind w:left="99" w:right="172" w:firstLine="284"/>
              <w:jc w:val="both"/>
              <w:rPr>
                <w:rFonts w:ascii="Times New Roman" w:eastAsia="Times New Roman" w:hAnsi="Times New Roman" w:cs="Times New Roman"/>
                <w:sz w:val="24"/>
                <w:szCs w:val="24"/>
                <w:lang w:val="ro-RO"/>
              </w:rPr>
            </w:pPr>
            <w:r w:rsidRPr="00916C7A">
              <w:rPr>
                <w:rFonts w:ascii="Times New Roman" w:eastAsia="Times New Roman" w:hAnsi="Times New Roman" w:cs="Times New Roman"/>
                <w:sz w:val="24"/>
                <w:szCs w:val="24"/>
                <w:lang w:val="ro-RO"/>
              </w:rPr>
              <w:t>a</w:t>
            </w:r>
            <w:r w:rsidR="00E41285" w:rsidRPr="00916C7A">
              <w:rPr>
                <w:rFonts w:ascii="Times New Roman" w:eastAsia="Times New Roman" w:hAnsi="Times New Roman" w:cs="Times New Roman"/>
                <w:sz w:val="24"/>
                <w:szCs w:val="24"/>
                <w:lang w:val="ro-RO"/>
              </w:rPr>
              <w:t>sigurarea fluxurilor de transport regional prin sistemul de transport al gazelor naturale din Republica Moldova;</w:t>
            </w:r>
          </w:p>
          <w:p w:rsidR="00E41285" w:rsidRPr="00916C7A" w:rsidRDefault="00B60436" w:rsidP="00B60436">
            <w:pPr>
              <w:pStyle w:val="ListParagraph"/>
              <w:numPr>
                <w:ilvl w:val="0"/>
                <w:numId w:val="9"/>
              </w:numPr>
              <w:tabs>
                <w:tab w:val="left" w:pos="667"/>
              </w:tabs>
              <w:spacing w:after="0" w:line="240" w:lineRule="auto"/>
              <w:ind w:left="102" w:right="172" w:firstLine="281"/>
              <w:jc w:val="both"/>
              <w:rPr>
                <w:rFonts w:ascii="Times New Roman" w:eastAsia="Times New Roman" w:hAnsi="Times New Roman" w:cs="Times New Roman"/>
                <w:sz w:val="24"/>
                <w:szCs w:val="24"/>
                <w:lang w:val="ro-RO"/>
              </w:rPr>
            </w:pPr>
            <w:r w:rsidRPr="00916C7A">
              <w:rPr>
                <w:rFonts w:ascii="Times New Roman" w:eastAsia="Times New Roman" w:hAnsi="Times New Roman" w:cs="Times New Roman"/>
                <w:sz w:val="24"/>
                <w:szCs w:val="24"/>
                <w:lang w:val="ro-RO"/>
              </w:rPr>
              <w:t>p</w:t>
            </w:r>
            <w:r w:rsidR="00E41285" w:rsidRPr="00916C7A">
              <w:rPr>
                <w:rFonts w:ascii="Times New Roman" w:eastAsia="Times New Roman" w:hAnsi="Times New Roman" w:cs="Times New Roman"/>
                <w:sz w:val="24"/>
                <w:szCs w:val="24"/>
                <w:lang w:val="ro-RO"/>
              </w:rPr>
              <w:t>romovarea schimburilor transfrontaliere de gaze naturale pe coridorul Transbalcanic spre direcția - inst</w:t>
            </w:r>
            <w:r w:rsidRPr="00916C7A">
              <w:rPr>
                <w:rFonts w:ascii="Times New Roman" w:eastAsia="Times New Roman" w:hAnsi="Times New Roman" w:cs="Times New Roman"/>
                <w:sz w:val="24"/>
                <w:szCs w:val="24"/>
                <w:lang w:val="ro-RO"/>
              </w:rPr>
              <w:t>alațiile de stocare din Ucraina.</w:t>
            </w:r>
          </w:p>
        </w:tc>
      </w:tr>
      <w:tr w:rsidR="003562EF" w:rsidRPr="00916C7A" w:rsidTr="0081246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562EF" w:rsidRPr="00916C7A" w:rsidRDefault="003562EF" w:rsidP="003350DE">
            <w:pPr>
              <w:spacing w:after="0" w:line="240" w:lineRule="auto"/>
              <w:ind w:firstLine="99"/>
              <w:rPr>
                <w:rFonts w:ascii="Times New Roman" w:eastAsia="Times New Roman" w:hAnsi="Times New Roman" w:cs="Times New Roman"/>
                <w:i/>
                <w:sz w:val="24"/>
                <w:szCs w:val="24"/>
                <w:lang w:val="ro-RO"/>
              </w:rPr>
            </w:pPr>
            <w:r w:rsidRPr="00916C7A">
              <w:rPr>
                <w:rFonts w:ascii="Times New Roman" w:eastAsia="Times New Roman" w:hAnsi="Times New Roman" w:cs="Times New Roman"/>
                <w:i/>
                <w:sz w:val="24"/>
                <w:szCs w:val="24"/>
                <w:lang w:val="ro-RO"/>
              </w:rPr>
              <w:t xml:space="preserve">3.1. Principalele prevederi ale proiectului şi </w:t>
            </w:r>
            <w:r w:rsidR="00AD4538" w:rsidRPr="00916C7A">
              <w:rPr>
                <w:rFonts w:ascii="Times New Roman" w:eastAsia="Times New Roman" w:hAnsi="Times New Roman" w:cs="Times New Roman"/>
                <w:i/>
                <w:sz w:val="24"/>
                <w:szCs w:val="24"/>
                <w:lang w:val="ro-RO"/>
              </w:rPr>
              <w:t>evidențierea</w:t>
            </w:r>
            <w:r w:rsidRPr="00916C7A">
              <w:rPr>
                <w:rFonts w:ascii="Times New Roman" w:eastAsia="Times New Roman" w:hAnsi="Times New Roman" w:cs="Times New Roman"/>
                <w:i/>
                <w:sz w:val="24"/>
                <w:szCs w:val="24"/>
                <w:lang w:val="ro-RO"/>
              </w:rPr>
              <w:t xml:space="preserve"> elementelor noi</w:t>
            </w:r>
          </w:p>
        </w:tc>
      </w:tr>
      <w:tr w:rsidR="003562EF" w:rsidRPr="00916C7A" w:rsidTr="0081246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A226F" w:rsidRPr="00D62417" w:rsidRDefault="007A226F" w:rsidP="00D62417">
            <w:pPr>
              <w:pStyle w:val="Title"/>
              <w:tabs>
                <w:tab w:val="left" w:pos="284"/>
              </w:tabs>
              <w:ind w:left="96" w:right="163" w:firstLine="425"/>
              <w:jc w:val="both"/>
              <w:rPr>
                <w:lang w:val="ro-RO"/>
              </w:rPr>
            </w:pPr>
            <w:r>
              <w:rPr>
                <w:b w:val="0"/>
                <w:sz w:val="24"/>
                <w:szCs w:val="24"/>
                <w:shd w:val="clear" w:color="auto" w:fill="FFFFFF"/>
                <w:lang w:val="ro-RO"/>
              </w:rPr>
              <w:t xml:space="preserve">Proiectul de modificare a </w:t>
            </w:r>
            <w:r w:rsidR="005A0A88" w:rsidRPr="00916C7A">
              <w:rPr>
                <w:b w:val="0"/>
                <w:sz w:val="24"/>
                <w:szCs w:val="24"/>
                <w:shd w:val="clear" w:color="auto" w:fill="FFFFFF"/>
                <w:lang w:val="ro-RO"/>
              </w:rPr>
              <w:t>Metodologi</w:t>
            </w:r>
            <w:r>
              <w:rPr>
                <w:b w:val="0"/>
                <w:sz w:val="24"/>
                <w:szCs w:val="24"/>
                <w:shd w:val="clear" w:color="auto" w:fill="FFFFFF"/>
                <w:lang w:val="ro-RO"/>
              </w:rPr>
              <w:t>ei</w:t>
            </w:r>
            <w:r w:rsidR="005A0A88" w:rsidRPr="00916C7A">
              <w:rPr>
                <w:b w:val="0"/>
                <w:sz w:val="24"/>
                <w:szCs w:val="24"/>
                <w:shd w:val="clear" w:color="auto" w:fill="FFFFFF"/>
                <w:lang w:val="ro-RO"/>
              </w:rPr>
              <w:t xml:space="preserve"> de calculare, aprobare și aplicare a tarifelor reglementate pentru serviciul de</w:t>
            </w:r>
            <w:r>
              <w:rPr>
                <w:b w:val="0"/>
                <w:sz w:val="24"/>
                <w:szCs w:val="24"/>
                <w:shd w:val="clear" w:color="auto" w:fill="FFFFFF"/>
                <w:lang w:val="ro-RO"/>
              </w:rPr>
              <w:t xml:space="preserve"> transport al gazelor naturale </w:t>
            </w:r>
            <w:r w:rsidRPr="007A226F">
              <w:rPr>
                <w:b w:val="0"/>
                <w:sz w:val="24"/>
                <w:szCs w:val="24"/>
                <w:shd w:val="clear" w:color="auto" w:fill="FFFFFF"/>
                <w:lang w:val="ro-RO"/>
              </w:rPr>
              <w:t>introduce cadrul metodologic necesa</w:t>
            </w:r>
            <w:r w:rsidR="00D62417">
              <w:rPr>
                <w:b w:val="0"/>
                <w:sz w:val="24"/>
                <w:szCs w:val="24"/>
                <w:shd w:val="clear" w:color="auto" w:fill="FFFFFF"/>
                <w:lang w:val="ro-RO"/>
              </w:rPr>
              <w:t xml:space="preserve">r care va permite calcularea și aprobarea tarifelor reglementate pentru capacitatea condiționată. De menționat că </w:t>
            </w:r>
            <w:r w:rsidRPr="00D62417">
              <w:rPr>
                <w:b w:val="0"/>
                <w:sz w:val="24"/>
                <w:szCs w:val="24"/>
                <w:shd w:val="clear" w:color="auto" w:fill="FFFFFF"/>
                <w:lang w:val="ro-RO"/>
              </w:rPr>
              <w:t>OST a elaborat și a prezentat la ANRE pentru consultare și promovare proiectul de modificare al Codului rețelelor de gaze naturale, aprobat prin Hotărârea ANRE nr. 420/2019</w:t>
            </w:r>
            <w:r w:rsidR="00D62417">
              <w:rPr>
                <w:b w:val="0"/>
                <w:sz w:val="24"/>
                <w:szCs w:val="24"/>
                <w:shd w:val="clear" w:color="auto" w:fill="FFFFFF"/>
                <w:lang w:val="ro-RO"/>
              </w:rPr>
              <w:t xml:space="preserve"> (Codul rețelelor)</w:t>
            </w:r>
            <w:r w:rsidRPr="00D62417">
              <w:rPr>
                <w:b w:val="0"/>
                <w:sz w:val="24"/>
                <w:szCs w:val="24"/>
                <w:shd w:val="clear" w:color="auto" w:fill="FFFFFF"/>
                <w:lang w:val="ro-RO"/>
              </w:rPr>
              <w:t>, care prevede că utilizarea capacității condiționate este determinată de următoarele condiții:</w:t>
            </w:r>
          </w:p>
          <w:p w:rsidR="007A226F" w:rsidRPr="00D62417" w:rsidRDefault="007A226F" w:rsidP="007A226F">
            <w:pPr>
              <w:pStyle w:val="rvps2"/>
              <w:numPr>
                <w:ilvl w:val="0"/>
                <w:numId w:val="17"/>
              </w:numPr>
              <w:tabs>
                <w:tab w:val="left" w:pos="525"/>
                <w:tab w:val="left" w:pos="670"/>
                <w:tab w:val="left" w:pos="935"/>
                <w:tab w:val="left" w:pos="1134"/>
              </w:tabs>
              <w:spacing w:before="0" w:beforeAutospacing="0" w:after="0" w:afterAutospacing="0"/>
              <w:ind w:left="100" w:right="163" w:firstLine="284"/>
              <w:jc w:val="both"/>
              <w:rPr>
                <w:lang w:val="ro-RO"/>
              </w:rPr>
            </w:pPr>
            <w:r w:rsidRPr="00D62417">
              <w:rPr>
                <w:lang w:val="ro-RO"/>
              </w:rPr>
              <w:t>Capacitatea condiționată se oferă utilizatorilor de sistem exclusiv pentru transportul gazelor naturale din punctul de interconectare de intrare PI Căușeni către punctul de interconectare de ieșire PI Grebeniki;</w:t>
            </w:r>
          </w:p>
          <w:p w:rsidR="007A226F" w:rsidRPr="00D62417" w:rsidRDefault="007A226F" w:rsidP="007A226F">
            <w:pPr>
              <w:pStyle w:val="rvps2"/>
              <w:numPr>
                <w:ilvl w:val="0"/>
                <w:numId w:val="17"/>
              </w:numPr>
              <w:tabs>
                <w:tab w:val="left" w:pos="525"/>
                <w:tab w:val="left" w:pos="670"/>
                <w:tab w:val="left" w:pos="935"/>
                <w:tab w:val="left" w:pos="1134"/>
              </w:tabs>
              <w:spacing w:before="0" w:beforeAutospacing="0" w:after="0" w:afterAutospacing="0"/>
              <w:ind w:left="100" w:right="163" w:firstLine="284"/>
              <w:jc w:val="both"/>
              <w:rPr>
                <w:lang w:val="ro-RO"/>
              </w:rPr>
            </w:pPr>
            <w:r w:rsidRPr="00D62417">
              <w:rPr>
                <w:lang w:val="ro-RO"/>
              </w:rPr>
              <w:t>Capacitatea condiționată nu poate fi utilizată pentru transportul gazelor naturale în/din alte punc</w:t>
            </w:r>
            <w:r w:rsidR="006267CC">
              <w:rPr>
                <w:lang w:val="ro-RO"/>
              </w:rPr>
              <w:t>te de interconectare de intrare</w:t>
            </w:r>
            <w:r w:rsidRPr="00D62417">
              <w:rPr>
                <w:lang w:val="ro-RO"/>
              </w:rPr>
              <w:t>/de ieșire, spre punctele de ieșire în rețelele de distribuție a gazelor naturale sau punctele de ieșire spre consumatorii instalațiile de utilizare ale cărora sunt racordate la rețeaua de transport al gazelor naturale;</w:t>
            </w:r>
          </w:p>
          <w:p w:rsidR="007A226F" w:rsidRPr="00D62417" w:rsidRDefault="007A226F" w:rsidP="007A226F">
            <w:pPr>
              <w:pStyle w:val="rvps2"/>
              <w:numPr>
                <w:ilvl w:val="0"/>
                <w:numId w:val="17"/>
              </w:numPr>
              <w:tabs>
                <w:tab w:val="left" w:pos="525"/>
                <w:tab w:val="left" w:pos="670"/>
                <w:tab w:val="left" w:pos="935"/>
                <w:tab w:val="left" w:pos="1134"/>
              </w:tabs>
              <w:spacing w:before="0" w:beforeAutospacing="0" w:after="0" w:afterAutospacing="0"/>
              <w:ind w:left="100" w:right="163" w:firstLine="284"/>
              <w:jc w:val="both"/>
              <w:rPr>
                <w:lang w:val="ro-RO"/>
              </w:rPr>
            </w:pPr>
            <w:r w:rsidRPr="00D62417">
              <w:rPr>
                <w:lang w:val="ro-RO"/>
              </w:rPr>
              <w:t>Produsul de capacitat</w:t>
            </w:r>
            <w:r w:rsidR="006267CC">
              <w:rPr>
                <w:lang w:val="ro-RO"/>
              </w:rPr>
              <w:t>e trebuie sa fie pe bază lunară</w:t>
            </w:r>
            <w:r w:rsidRPr="00D62417">
              <w:rPr>
                <w:lang w:val="ro-RO"/>
              </w:rPr>
              <w:t>/trimestrială și/sau anuală, iar cantitatea totală rezervată trebuie să fie cel puțin egală cu 5</w:t>
            </w:r>
            <w:r w:rsidR="006267CC">
              <w:rPr>
                <w:lang w:val="ro-RO"/>
              </w:rPr>
              <w:t>.</w:t>
            </w:r>
            <w:r w:rsidRPr="00D62417">
              <w:rPr>
                <w:lang w:val="ro-RO"/>
              </w:rPr>
              <w:t>300 MWh /zi;</w:t>
            </w:r>
          </w:p>
          <w:p w:rsidR="007A226F" w:rsidRPr="00D62417" w:rsidRDefault="007A226F" w:rsidP="007A226F">
            <w:pPr>
              <w:pStyle w:val="rvps2"/>
              <w:numPr>
                <w:ilvl w:val="0"/>
                <w:numId w:val="17"/>
              </w:numPr>
              <w:tabs>
                <w:tab w:val="left" w:pos="525"/>
                <w:tab w:val="left" w:pos="670"/>
                <w:tab w:val="left" w:pos="935"/>
                <w:tab w:val="left" w:pos="1134"/>
              </w:tabs>
              <w:spacing w:before="0" w:beforeAutospacing="0" w:after="0" w:afterAutospacing="0"/>
              <w:ind w:left="100" w:right="163" w:firstLine="284"/>
              <w:jc w:val="both"/>
              <w:rPr>
                <w:lang w:val="ro-RO"/>
              </w:rPr>
            </w:pPr>
            <w:r w:rsidRPr="00D62417">
              <w:rPr>
                <w:lang w:val="ro-RO"/>
              </w:rPr>
              <w:t xml:space="preserve">Cantitatea de gaze naturale injectată </w:t>
            </w:r>
            <w:r w:rsidRPr="00D62417">
              <w:rPr>
                <w:color w:val="000000"/>
                <w:lang w:val="ro-RO"/>
              </w:rPr>
              <w:t>în decursul zilei gaziere,</w:t>
            </w:r>
            <w:r w:rsidRPr="00D62417">
              <w:rPr>
                <w:lang w:val="ro-RO"/>
              </w:rPr>
              <w:t xml:space="preserve"> la punctul de interconectare de intrare PI Căușeni trebuie să fie egală cu cantitatea de gaze naturale preluată la punctul de interconectare de ieșire PI Grebeniki;</w:t>
            </w:r>
          </w:p>
          <w:p w:rsidR="007A226F" w:rsidRPr="00D62417" w:rsidRDefault="007A226F" w:rsidP="007A226F">
            <w:pPr>
              <w:pStyle w:val="rvps2"/>
              <w:numPr>
                <w:ilvl w:val="0"/>
                <w:numId w:val="17"/>
              </w:numPr>
              <w:tabs>
                <w:tab w:val="left" w:pos="525"/>
                <w:tab w:val="left" w:pos="670"/>
                <w:tab w:val="left" w:pos="935"/>
                <w:tab w:val="left" w:pos="1134"/>
              </w:tabs>
              <w:spacing w:before="0" w:beforeAutospacing="0" w:after="0" w:afterAutospacing="0"/>
              <w:ind w:left="100" w:right="163" w:firstLine="284"/>
              <w:jc w:val="both"/>
              <w:rPr>
                <w:lang w:val="ro-RO"/>
              </w:rPr>
            </w:pPr>
            <w:r w:rsidRPr="00D62417">
              <w:rPr>
                <w:lang w:val="ro-RO"/>
              </w:rPr>
              <w:t>Lipsa accesului la punctul virtual de tranzacționare;</w:t>
            </w:r>
          </w:p>
          <w:p w:rsidR="007A226F" w:rsidRPr="00D62417" w:rsidRDefault="006267CC" w:rsidP="007A226F">
            <w:pPr>
              <w:pStyle w:val="rvps2"/>
              <w:numPr>
                <w:ilvl w:val="0"/>
                <w:numId w:val="17"/>
              </w:numPr>
              <w:tabs>
                <w:tab w:val="left" w:pos="525"/>
                <w:tab w:val="left" w:pos="670"/>
                <w:tab w:val="left" w:pos="935"/>
                <w:tab w:val="left" w:pos="1134"/>
              </w:tabs>
              <w:spacing w:before="0" w:beforeAutospacing="0" w:after="0" w:afterAutospacing="0"/>
              <w:ind w:left="100" w:right="163" w:firstLine="284"/>
              <w:jc w:val="both"/>
              <w:rPr>
                <w:lang w:val="ro-RO"/>
              </w:rPr>
            </w:pPr>
            <w:r>
              <w:rPr>
                <w:lang w:val="ro-RO"/>
              </w:rPr>
              <w:lastRenderedPageBreak/>
              <w:t>Nominalizările/</w:t>
            </w:r>
            <w:r w:rsidR="007A226F" w:rsidRPr="00D62417">
              <w:rPr>
                <w:lang w:val="ro-RO"/>
              </w:rPr>
              <w:t>renominalizările pentru utilizarea capacității condiționate se confirmă de către OST, după confirmarea nomin</w:t>
            </w:r>
            <w:r>
              <w:rPr>
                <w:lang w:val="ro-RO"/>
              </w:rPr>
              <w:t>alizărilor/</w:t>
            </w:r>
            <w:r w:rsidR="007A226F" w:rsidRPr="00D62417">
              <w:rPr>
                <w:lang w:val="ro-RO"/>
              </w:rPr>
              <w:t xml:space="preserve">renominalizărilor utilizatorilor de sistem cărora li se contractează dreptul de utilizare a capacități ferme și întreruptibile; </w:t>
            </w:r>
          </w:p>
          <w:p w:rsidR="007A226F" w:rsidRDefault="007A226F" w:rsidP="00D62417">
            <w:pPr>
              <w:pStyle w:val="rvps2"/>
              <w:numPr>
                <w:ilvl w:val="0"/>
                <w:numId w:val="17"/>
              </w:numPr>
              <w:tabs>
                <w:tab w:val="left" w:pos="525"/>
                <w:tab w:val="left" w:pos="670"/>
                <w:tab w:val="left" w:pos="935"/>
                <w:tab w:val="left" w:pos="1134"/>
              </w:tabs>
              <w:spacing w:before="0" w:beforeAutospacing="0" w:after="0" w:afterAutospacing="0"/>
              <w:ind w:left="100" w:right="163" w:firstLine="284"/>
              <w:jc w:val="both"/>
              <w:rPr>
                <w:lang w:val="ro-RO"/>
              </w:rPr>
            </w:pPr>
            <w:r w:rsidRPr="00D62417">
              <w:rPr>
                <w:lang w:val="ro-RO"/>
              </w:rPr>
              <w:t xml:space="preserve">Gazele naturale sunt transportate în regim vamal de tranzit, în conformitate cu cerințele </w:t>
            </w:r>
            <w:hyperlink r:id="rId9" w:tgtFrame="_blank" w:history="1">
              <w:r w:rsidRPr="00D62417">
                <w:rPr>
                  <w:lang w:val="ro-RO"/>
                </w:rPr>
                <w:t>Codului Vamal al Republicii</w:t>
              </w:r>
            </w:hyperlink>
            <w:r w:rsidRPr="00D62417">
              <w:rPr>
                <w:lang w:val="ro-RO"/>
              </w:rPr>
              <w:t xml:space="preserve"> Moldova aprobat prin Legea nr. 95/2021.</w:t>
            </w:r>
          </w:p>
          <w:p w:rsidR="00D62417" w:rsidRPr="00916C7A" w:rsidRDefault="00D62417" w:rsidP="00D62417">
            <w:pPr>
              <w:spacing w:after="0" w:line="240" w:lineRule="auto"/>
              <w:ind w:left="99" w:right="163" w:firstLine="426"/>
              <w:jc w:val="both"/>
              <w:rPr>
                <w:rFonts w:ascii="Times New Roman" w:hAnsi="Times New Roman" w:cs="Times New Roman"/>
                <w:lang w:val="ro-RO"/>
              </w:rPr>
            </w:pPr>
            <w:r w:rsidRPr="00916C7A">
              <w:rPr>
                <w:rFonts w:ascii="Times New Roman" w:hAnsi="Times New Roman" w:cs="Times New Roman"/>
                <w:sz w:val="24"/>
                <w:szCs w:val="24"/>
                <w:lang w:val="ro-RO"/>
              </w:rPr>
              <w:t>Proiectul prevede modalitatea de determinare a t</w:t>
            </w:r>
            <w:r w:rsidRPr="00916C7A">
              <w:rPr>
                <w:rFonts w:ascii="Times New Roman" w:hAnsi="Times New Roman" w:cs="Times New Roman"/>
                <w:color w:val="000000"/>
                <w:sz w:val="24"/>
                <w:szCs w:val="24"/>
                <w:lang w:val="ro-RO"/>
              </w:rPr>
              <w:t>arifelor pentru serviciul de transport al gazelor naturale la punctele de interconectare de intrare și de ieșire în care se oferă capacitate condiționată.</w:t>
            </w:r>
            <w:r w:rsidRPr="00916C7A">
              <w:rPr>
                <w:rFonts w:ascii="Times New Roman" w:hAnsi="Times New Roman" w:cs="Times New Roman"/>
                <w:lang w:val="ro-RO"/>
              </w:rPr>
              <w:t xml:space="preserve"> </w:t>
            </w:r>
          </w:p>
          <w:p w:rsidR="003350DE" w:rsidRPr="00916C7A" w:rsidRDefault="003350DE" w:rsidP="00850101">
            <w:pPr>
              <w:spacing w:after="0" w:line="240" w:lineRule="auto"/>
              <w:ind w:left="96" w:right="163" w:firstLine="425"/>
              <w:jc w:val="both"/>
              <w:rPr>
                <w:rFonts w:ascii="Times New Roman" w:hAnsi="Times New Roman" w:cs="Times New Roman"/>
                <w:sz w:val="24"/>
                <w:szCs w:val="24"/>
                <w:lang w:val="ro-RO"/>
              </w:rPr>
            </w:pPr>
            <w:r w:rsidRPr="00916C7A">
              <w:rPr>
                <w:rFonts w:ascii="Times New Roman" w:hAnsi="Times New Roman" w:cs="Times New Roman"/>
                <w:sz w:val="24"/>
                <w:szCs w:val="24"/>
                <w:lang w:val="ro-RO"/>
              </w:rPr>
              <w:t xml:space="preserve">La actualizarea anuală a cheltuielilor aferente retribuirii muncii, indicele prețurilor de consum </w:t>
            </w:r>
            <w:r w:rsidR="00D62417">
              <w:rPr>
                <w:rFonts w:ascii="Times New Roman" w:hAnsi="Times New Roman" w:cs="Times New Roman"/>
                <w:sz w:val="24"/>
                <w:szCs w:val="24"/>
                <w:lang w:val="ro-RO"/>
              </w:rPr>
              <w:t xml:space="preserve">a fost </w:t>
            </w:r>
            <w:r w:rsidRPr="00916C7A">
              <w:rPr>
                <w:rFonts w:ascii="Times New Roman" w:hAnsi="Times New Roman" w:cs="Times New Roman"/>
                <w:sz w:val="24"/>
                <w:szCs w:val="24"/>
                <w:lang w:val="ro-RO"/>
              </w:rPr>
              <w:t>substituit cu coeficientul creșterii medii anuale a cuantumului salariului minim pe țară, dacă sunt îndeplinite concomitent următoarele condiții:</w:t>
            </w:r>
          </w:p>
          <w:p w:rsidR="003350DE" w:rsidRPr="00916C7A" w:rsidRDefault="003350DE" w:rsidP="00850101">
            <w:pPr>
              <w:spacing w:after="0" w:line="240" w:lineRule="auto"/>
              <w:ind w:left="99" w:right="163" w:firstLine="426"/>
              <w:jc w:val="both"/>
              <w:rPr>
                <w:rFonts w:ascii="Times New Roman" w:hAnsi="Times New Roman" w:cs="Times New Roman"/>
                <w:sz w:val="24"/>
                <w:szCs w:val="24"/>
                <w:lang w:val="ro-RO"/>
              </w:rPr>
            </w:pPr>
            <w:r w:rsidRPr="00916C7A">
              <w:rPr>
                <w:rFonts w:ascii="Times New Roman" w:hAnsi="Times New Roman" w:cs="Times New Roman"/>
                <w:sz w:val="24"/>
                <w:szCs w:val="24"/>
                <w:lang w:val="ro-RO"/>
              </w:rPr>
              <w:t>1) la nivel național, s-a modificat cuantumul salariului minim pe țară, aprobat prin Hotărârea Guvernului;</w:t>
            </w:r>
          </w:p>
          <w:p w:rsidR="003350DE" w:rsidRPr="00916C7A" w:rsidRDefault="003350DE" w:rsidP="00850101">
            <w:pPr>
              <w:spacing w:after="0" w:line="240" w:lineRule="auto"/>
              <w:ind w:left="99" w:right="163" w:firstLine="426"/>
              <w:jc w:val="both"/>
              <w:rPr>
                <w:rFonts w:ascii="Times New Roman" w:hAnsi="Times New Roman" w:cs="Times New Roman"/>
                <w:sz w:val="24"/>
                <w:szCs w:val="24"/>
                <w:lang w:val="ro-RO"/>
              </w:rPr>
            </w:pPr>
            <w:r w:rsidRPr="00916C7A">
              <w:rPr>
                <w:rFonts w:ascii="Times New Roman" w:hAnsi="Times New Roman" w:cs="Times New Roman"/>
                <w:sz w:val="24"/>
                <w:szCs w:val="24"/>
                <w:lang w:val="ro-RO"/>
              </w:rPr>
              <w:t>2) titularul de licență a aplicat în anul de reglementare prevederile Hotărârii Guvernului cu privire la cuantumul salariului minim pe țară;</w:t>
            </w:r>
          </w:p>
          <w:p w:rsidR="003350DE" w:rsidRPr="00916C7A" w:rsidRDefault="003350DE" w:rsidP="00850101">
            <w:pPr>
              <w:spacing w:after="0" w:line="240" w:lineRule="auto"/>
              <w:ind w:left="99" w:right="163" w:firstLine="426"/>
              <w:jc w:val="both"/>
              <w:rPr>
                <w:rFonts w:ascii="Times New Roman" w:hAnsi="Times New Roman" w:cs="Times New Roman"/>
                <w:sz w:val="24"/>
                <w:szCs w:val="24"/>
                <w:lang w:val="ro-RO"/>
              </w:rPr>
            </w:pPr>
            <w:r w:rsidRPr="00916C7A">
              <w:rPr>
                <w:rFonts w:ascii="Times New Roman" w:hAnsi="Times New Roman" w:cs="Times New Roman"/>
                <w:sz w:val="24"/>
                <w:szCs w:val="24"/>
                <w:lang w:val="ro-RO"/>
              </w:rPr>
              <w:t>3) nivelul coeficientului creșterii medii anuale a cuantumului salariului minim pe țară în anul de reglementare este mai mare decât nivelul indicelui prețurilor de consum pentru același an.</w:t>
            </w:r>
          </w:p>
          <w:p w:rsidR="00850101" w:rsidRPr="00916C7A" w:rsidRDefault="003350DE" w:rsidP="00D62417">
            <w:pPr>
              <w:spacing w:after="0" w:line="240" w:lineRule="auto"/>
              <w:ind w:left="99" w:right="163" w:firstLine="426"/>
              <w:jc w:val="both"/>
              <w:rPr>
                <w:rFonts w:ascii="Times New Roman" w:hAnsi="Times New Roman" w:cs="Times New Roman"/>
                <w:sz w:val="24"/>
                <w:szCs w:val="24"/>
                <w:lang w:val="ro-RO"/>
              </w:rPr>
            </w:pPr>
            <w:r w:rsidRPr="00916C7A">
              <w:rPr>
                <w:rFonts w:ascii="Times New Roman" w:hAnsi="Times New Roman" w:cs="Times New Roman"/>
                <w:sz w:val="24"/>
                <w:szCs w:val="24"/>
                <w:lang w:val="ro-RO"/>
              </w:rPr>
              <w:t>În formulele de actualizare a cheltuielilor aferente retribuirii muncii se aplică (IPCM</w:t>
            </w:r>
            <w:r w:rsidRPr="00916C7A">
              <w:rPr>
                <w:rFonts w:ascii="Times New Roman" w:hAnsi="Times New Roman" w:cs="Times New Roman"/>
                <w:sz w:val="24"/>
                <w:szCs w:val="24"/>
                <w:vertAlign w:val="subscript"/>
                <w:lang w:val="ro-RO"/>
              </w:rPr>
              <w:t>n)</w:t>
            </w:r>
            <w:r w:rsidRPr="00916C7A">
              <w:rPr>
                <w:rFonts w:ascii="Times New Roman" w:hAnsi="Times New Roman" w:cs="Times New Roman"/>
                <w:sz w:val="24"/>
                <w:szCs w:val="24"/>
                <w:lang w:val="ro-RO"/>
              </w:rPr>
              <w:t xml:space="preserve"> sau coeficientul creșterii medii anuale a cuantumului salariului minim pe țară, doar dacă OST a aplicat efectiv în anul de reglementare (IPCM</w:t>
            </w:r>
            <w:r w:rsidRPr="00916C7A">
              <w:rPr>
                <w:rFonts w:ascii="Times New Roman" w:hAnsi="Times New Roman" w:cs="Times New Roman"/>
                <w:sz w:val="24"/>
                <w:szCs w:val="24"/>
                <w:vertAlign w:val="subscript"/>
                <w:lang w:val="ro-RO"/>
              </w:rPr>
              <w:t>n</w:t>
            </w:r>
            <w:r w:rsidRPr="00916C7A">
              <w:rPr>
                <w:rFonts w:ascii="Times New Roman" w:hAnsi="Times New Roman" w:cs="Times New Roman"/>
                <w:sz w:val="24"/>
                <w:szCs w:val="24"/>
                <w:lang w:val="ro-RO"/>
              </w:rPr>
              <w:t>) sau prevederile Hotărârii Guvernului cu privire la cuantumul salariului minim pe țară.</w:t>
            </w:r>
          </w:p>
        </w:tc>
      </w:tr>
      <w:tr w:rsidR="003562EF" w:rsidRPr="00916C7A" w:rsidTr="0081246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562EF" w:rsidRPr="00916C7A" w:rsidRDefault="003562EF" w:rsidP="00183549">
            <w:pPr>
              <w:spacing w:after="0" w:line="240" w:lineRule="auto"/>
              <w:rPr>
                <w:rFonts w:ascii="Times New Roman" w:eastAsia="Times New Roman" w:hAnsi="Times New Roman" w:cs="Times New Roman"/>
                <w:b/>
                <w:i/>
                <w:sz w:val="24"/>
                <w:szCs w:val="24"/>
                <w:lang w:val="ro-RO"/>
              </w:rPr>
            </w:pPr>
            <w:r w:rsidRPr="00916C7A">
              <w:rPr>
                <w:rFonts w:ascii="Times New Roman" w:eastAsia="Times New Roman" w:hAnsi="Times New Roman" w:cs="Times New Roman"/>
                <w:b/>
                <w:i/>
                <w:sz w:val="24"/>
                <w:szCs w:val="24"/>
                <w:lang w:val="ro-RO"/>
              </w:rPr>
              <w:lastRenderedPageBreak/>
              <w:t>3.2. Opțiunile alternative analizate şi motivele pentru care acestea nu au fost luate în considerare</w:t>
            </w:r>
          </w:p>
        </w:tc>
      </w:tr>
      <w:tr w:rsidR="003562EF" w:rsidRPr="00916C7A" w:rsidTr="0081246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562EF" w:rsidRPr="00916C7A" w:rsidRDefault="003562EF" w:rsidP="003350DE">
            <w:pPr>
              <w:tabs>
                <w:tab w:val="left" w:pos="841"/>
              </w:tabs>
              <w:spacing w:after="0" w:line="240" w:lineRule="auto"/>
              <w:ind w:firstLine="241"/>
              <w:rPr>
                <w:rFonts w:ascii="Times New Roman" w:eastAsia="Times New Roman" w:hAnsi="Times New Roman" w:cs="Times New Roman"/>
                <w:i/>
                <w:sz w:val="24"/>
                <w:szCs w:val="24"/>
                <w:lang w:val="ro-RO"/>
              </w:rPr>
            </w:pPr>
            <w:r w:rsidRPr="00916C7A">
              <w:rPr>
                <w:rFonts w:ascii="Times New Roman" w:eastAsia="Times New Roman" w:hAnsi="Times New Roman" w:cs="Times New Roman"/>
                <w:i/>
                <w:sz w:val="24"/>
                <w:szCs w:val="24"/>
                <w:lang w:val="ro-RO"/>
              </w:rPr>
              <w:t>Opțiunea alternativa I: A nu face nimic.</w:t>
            </w:r>
          </w:p>
          <w:p w:rsidR="003562EF" w:rsidRPr="00916C7A" w:rsidRDefault="003562EF" w:rsidP="003350DE">
            <w:pPr>
              <w:tabs>
                <w:tab w:val="left" w:pos="841"/>
              </w:tabs>
              <w:spacing w:after="0" w:line="240" w:lineRule="auto"/>
              <w:ind w:left="99" w:firstLine="142"/>
              <w:rPr>
                <w:rFonts w:ascii="Times New Roman" w:eastAsia="Times New Roman" w:hAnsi="Times New Roman" w:cs="Times New Roman"/>
                <w:sz w:val="24"/>
                <w:szCs w:val="24"/>
                <w:lang w:val="ro-RO"/>
              </w:rPr>
            </w:pPr>
            <w:r w:rsidRPr="00916C7A">
              <w:rPr>
                <w:rFonts w:ascii="Times New Roman" w:eastAsia="Times New Roman" w:hAnsi="Times New Roman" w:cs="Times New Roman"/>
                <w:sz w:val="24"/>
                <w:szCs w:val="24"/>
                <w:lang w:val="ro-RO"/>
              </w:rPr>
              <w:t>Opțiunea alternativă de a nu face nimic nu a fost considerată viabilă, deoarece ar duce la:</w:t>
            </w:r>
          </w:p>
          <w:p w:rsidR="003562EF" w:rsidRPr="00916C7A" w:rsidRDefault="003350DE" w:rsidP="000F64F5">
            <w:pPr>
              <w:pStyle w:val="ListParagraph"/>
              <w:numPr>
                <w:ilvl w:val="0"/>
                <w:numId w:val="18"/>
              </w:numPr>
              <w:tabs>
                <w:tab w:val="left" w:pos="659"/>
                <w:tab w:val="left" w:pos="942"/>
              </w:tabs>
              <w:spacing w:after="0" w:line="240" w:lineRule="auto"/>
              <w:ind w:left="91" w:firstLine="426"/>
              <w:jc w:val="both"/>
              <w:rPr>
                <w:rFonts w:ascii="Times New Roman" w:eastAsia="Times New Roman" w:hAnsi="Times New Roman" w:cs="Times New Roman"/>
                <w:sz w:val="24"/>
                <w:szCs w:val="24"/>
                <w:lang w:val="ro-RO"/>
              </w:rPr>
            </w:pPr>
            <w:r w:rsidRPr="00916C7A">
              <w:rPr>
                <w:rFonts w:ascii="Times New Roman" w:eastAsia="Times New Roman" w:hAnsi="Times New Roman" w:cs="Times New Roman"/>
                <w:sz w:val="24"/>
                <w:szCs w:val="24"/>
                <w:lang w:val="ro-RO"/>
              </w:rPr>
              <w:t>n</w:t>
            </w:r>
            <w:r w:rsidR="003562EF" w:rsidRPr="00916C7A">
              <w:rPr>
                <w:rFonts w:ascii="Times New Roman" w:eastAsia="Times New Roman" w:hAnsi="Times New Roman" w:cs="Times New Roman"/>
                <w:sz w:val="24"/>
                <w:szCs w:val="24"/>
                <w:lang w:val="ro-RO"/>
              </w:rPr>
              <w:t>erespectarea prevederilor Legii nr. 108/2016 privind gazele naturale;</w:t>
            </w:r>
          </w:p>
          <w:p w:rsidR="000F64F5" w:rsidRDefault="003350DE" w:rsidP="000F64F5">
            <w:pPr>
              <w:pStyle w:val="ListParagraph"/>
              <w:numPr>
                <w:ilvl w:val="0"/>
                <w:numId w:val="18"/>
              </w:numPr>
              <w:tabs>
                <w:tab w:val="left" w:pos="659"/>
                <w:tab w:val="left" w:pos="942"/>
              </w:tabs>
              <w:spacing w:after="0" w:line="240" w:lineRule="auto"/>
              <w:ind w:left="91" w:firstLine="426"/>
              <w:jc w:val="both"/>
              <w:rPr>
                <w:rFonts w:ascii="Times New Roman" w:eastAsia="Times New Roman" w:hAnsi="Times New Roman" w:cs="Times New Roman"/>
                <w:sz w:val="24"/>
                <w:szCs w:val="24"/>
                <w:lang w:val="ro-RO"/>
              </w:rPr>
            </w:pPr>
            <w:r w:rsidRPr="00916C7A">
              <w:rPr>
                <w:rFonts w:ascii="Times New Roman" w:eastAsia="Times New Roman" w:hAnsi="Times New Roman" w:cs="Times New Roman"/>
                <w:sz w:val="24"/>
                <w:szCs w:val="24"/>
                <w:lang w:val="ro-RO"/>
              </w:rPr>
              <w:t>i</w:t>
            </w:r>
            <w:r w:rsidR="003562EF" w:rsidRPr="00916C7A">
              <w:rPr>
                <w:rFonts w:ascii="Times New Roman" w:eastAsia="Times New Roman" w:hAnsi="Times New Roman" w:cs="Times New Roman"/>
                <w:sz w:val="24"/>
                <w:szCs w:val="24"/>
                <w:lang w:val="ro-RO"/>
              </w:rPr>
              <w:t>mposibilitatea oferirii produsului de capacitate condiționată de către OST;</w:t>
            </w:r>
          </w:p>
          <w:p w:rsidR="00567B50" w:rsidRPr="000F64F5" w:rsidRDefault="000F64F5" w:rsidP="000F64F5">
            <w:pPr>
              <w:pStyle w:val="ListParagraph"/>
              <w:numPr>
                <w:ilvl w:val="0"/>
                <w:numId w:val="18"/>
              </w:numPr>
              <w:tabs>
                <w:tab w:val="left" w:pos="659"/>
                <w:tab w:val="left" w:pos="942"/>
              </w:tabs>
              <w:spacing w:after="0" w:line="240" w:lineRule="auto"/>
              <w:ind w:left="91" w:firstLine="42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nu va fi </w:t>
            </w:r>
            <w:r w:rsidR="00842100" w:rsidRPr="000F64F5">
              <w:rPr>
                <w:rFonts w:ascii="Times New Roman" w:eastAsia="Times New Roman" w:hAnsi="Times New Roman" w:cs="Times New Roman"/>
                <w:sz w:val="24"/>
                <w:szCs w:val="24"/>
                <w:lang w:val="ro-RO"/>
              </w:rPr>
              <w:t>consolida</w:t>
            </w:r>
            <w:r>
              <w:rPr>
                <w:rFonts w:ascii="Times New Roman" w:eastAsia="Times New Roman" w:hAnsi="Times New Roman" w:cs="Times New Roman"/>
                <w:sz w:val="24"/>
                <w:szCs w:val="24"/>
                <w:lang w:val="ro-RO"/>
              </w:rPr>
              <w:t>t</w:t>
            </w:r>
            <w:r w:rsidR="00842100" w:rsidRPr="000F64F5">
              <w:rPr>
                <w:rFonts w:ascii="Times New Roman" w:eastAsia="Times New Roman" w:hAnsi="Times New Roman" w:cs="Times New Roman"/>
                <w:sz w:val="24"/>
                <w:szCs w:val="24"/>
                <w:lang w:val="ro-RO"/>
              </w:rPr>
              <w:t xml:space="preserve"> st</w:t>
            </w:r>
            <w:r>
              <w:rPr>
                <w:rFonts w:ascii="Times New Roman" w:eastAsia="Times New Roman" w:hAnsi="Times New Roman" w:cs="Times New Roman"/>
                <w:sz w:val="24"/>
                <w:szCs w:val="24"/>
                <w:lang w:val="ro-RO"/>
              </w:rPr>
              <w:t>atutul RM în calitate de</w:t>
            </w:r>
            <w:r w:rsidR="00842100" w:rsidRPr="000F64F5">
              <w:rPr>
                <w:rFonts w:ascii="Times New Roman" w:eastAsia="Times New Roman" w:hAnsi="Times New Roman" w:cs="Times New Roman"/>
                <w:sz w:val="24"/>
                <w:szCs w:val="24"/>
                <w:lang w:val="ro-RO"/>
              </w:rPr>
              <w:t xml:space="preserve"> țară de tranzit al gazelor naturale</w:t>
            </w:r>
            <w:r w:rsidR="00067B56" w:rsidRPr="000F64F5">
              <w:rPr>
                <w:rFonts w:ascii="Times New Roman" w:eastAsia="Times New Roman" w:hAnsi="Times New Roman" w:cs="Times New Roman"/>
                <w:sz w:val="24"/>
                <w:szCs w:val="24"/>
                <w:lang w:val="ro-RO"/>
              </w:rPr>
              <w:t>, ceea ce va</w:t>
            </w:r>
            <w:r w:rsidR="00842100" w:rsidRPr="000F64F5">
              <w:rPr>
                <w:rFonts w:ascii="Times New Roman" w:eastAsia="Times New Roman" w:hAnsi="Times New Roman" w:cs="Times New Roman"/>
                <w:sz w:val="24"/>
                <w:szCs w:val="24"/>
                <w:lang w:val="ro-RO"/>
              </w:rPr>
              <w:t xml:space="preserve"> </w:t>
            </w:r>
            <w:r w:rsidR="00067B56" w:rsidRPr="000F64F5">
              <w:rPr>
                <w:rFonts w:ascii="Times New Roman" w:eastAsia="Times New Roman" w:hAnsi="Times New Roman" w:cs="Times New Roman"/>
                <w:sz w:val="24"/>
                <w:szCs w:val="24"/>
                <w:lang w:val="ro-RO"/>
              </w:rPr>
              <w:t>avea un efect negativ</w:t>
            </w:r>
            <w:r w:rsidR="00842100" w:rsidRPr="000F64F5">
              <w:rPr>
                <w:rFonts w:ascii="Times New Roman" w:eastAsia="Times New Roman" w:hAnsi="Times New Roman" w:cs="Times New Roman"/>
                <w:sz w:val="24"/>
                <w:szCs w:val="24"/>
                <w:lang w:val="ro-RO"/>
              </w:rPr>
              <w:t xml:space="preserve"> </w:t>
            </w:r>
            <w:r w:rsidR="00067B56" w:rsidRPr="000F64F5">
              <w:rPr>
                <w:rFonts w:ascii="Times New Roman" w:eastAsia="Times New Roman" w:hAnsi="Times New Roman" w:cs="Times New Roman"/>
                <w:sz w:val="24"/>
                <w:szCs w:val="24"/>
                <w:lang w:val="ro-RO"/>
              </w:rPr>
              <w:t>asupra</w:t>
            </w:r>
            <w:r w:rsidR="00842100" w:rsidRPr="000F64F5">
              <w:rPr>
                <w:rFonts w:ascii="Times New Roman" w:eastAsia="Times New Roman" w:hAnsi="Times New Roman" w:cs="Times New Roman"/>
                <w:sz w:val="24"/>
                <w:szCs w:val="24"/>
                <w:lang w:val="ro-RO"/>
              </w:rPr>
              <w:t xml:space="preserve"> securit</w:t>
            </w:r>
            <w:r w:rsidR="00067B56" w:rsidRPr="000F64F5">
              <w:rPr>
                <w:rFonts w:ascii="Times New Roman" w:eastAsia="Times New Roman" w:hAnsi="Times New Roman" w:cs="Times New Roman"/>
                <w:sz w:val="24"/>
                <w:szCs w:val="24"/>
                <w:lang w:val="ro-RO"/>
              </w:rPr>
              <w:t>ății</w:t>
            </w:r>
            <w:r w:rsidR="00842100" w:rsidRPr="000F64F5">
              <w:rPr>
                <w:rFonts w:ascii="Times New Roman" w:eastAsia="Times New Roman" w:hAnsi="Times New Roman" w:cs="Times New Roman"/>
                <w:sz w:val="24"/>
                <w:szCs w:val="24"/>
                <w:lang w:val="ro-RO"/>
              </w:rPr>
              <w:t xml:space="preserve"> energetic</w:t>
            </w:r>
            <w:r w:rsidR="00067B56" w:rsidRPr="000F64F5">
              <w:rPr>
                <w:rFonts w:ascii="Times New Roman" w:eastAsia="Times New Roman" w:hAnsi="Times New Roman" w:cs="Times New Roman"/>
                <w:sz w:val="24"/>
                <w:szCs w:val="24"/>
                <w:lang w:val="ro-RO"/>
              </w:rPr>
              <w:t>e</w:t>
            </w:r>
            <w:r w:rsidR="00842100" w:rsidRPr="000F64F5">
              <w:rPr>
                <w:rFonts w:ascii="Times New Roman" w:eastAsia="Times New Roman" w:hAnsi="Times New Roman" w:cs="Times New Roman"/>
                <w:sz w:val="24"/>
                <w:szCs w:val="24"/>
                <w:lang w:val="ro-RO"/>
              </w:rPr>
              <w:t xml:space="preserve"> național</w:t>
            </w:r>
            <w:r w:rsidR="00067B56" w:rsidRPr="000F64F5">
              <w:rPr>
                <w:rFonts w:ascii="Times New Roman" w:eastAsia="Times New Roman" w:hAnsi="Times New Roman" w:cs="Times New Roman"/>
                <w:sz w:val="24"/>
                <w:szCs w:val="24"/>
                <w:lang w:val="ro-RO"/>
              </w:rPr>
              <w:t>e</w:t>
            </w:r>
            <w:r w:rsidR="00842100" w:rsidRPr="000F64F5">
              <w:rPr>
                <w:rFonts w:ascii="Times New Roman" w:eastAsia="Times New Roman" w:hAnsi="Times New Roman" w:cs="Times New Roman"/>
                <w:sz w:val="24"/>
                <w:szCs w:val="24"/>
                <w:lang w:val="ro-RO"/>
              </w:rPr>
              <w:t xml:space="preserve"> </w:t>
            </w:r>
            <w:r w:rsidR="00067B56" w:rsidRPr="000F64F5">
              <w:rPr>
                <w:rFonts w:ascii="Times New Roman" w:eastAsia="Times New Roman" w:hAnsi="Times New Roman" w:cs="Times New Roman"/>
                <w:sz w:val="24"/>
                <w:szCs w:val="24"/>
                <w:lang w:val="ro-RO"/>
              </w:rPr>
              <w:t xml:space="preserve">și </w:t>
            </w:r>
            <w:r w:rsidR="00842100" w:rsidRPr="000F64F5">
              <w:rPr>
                <w:rFonts w:ascii="Times New Roman" w:eastAsia="Times New Roman" w:hAnsi="Times New Roman" w:cs="Times New Roman"/>
                <w:sz w:val="24"/>
                <w:szCs w:val="24"/>
                <w:lang w:val="ro-RO"/>
              </w:rPr>
              <w:t>regional</w:t>
            </w:r>
            <w:r w:rsidR="00067B56" w:rsidRPr="000F64F5">
              <w:rPr>
                <w:rFonts w:ascii="Times New Roman" w:eastAsia="Times New Roman" w:hAnsi="Times New Roman" w:cs="Times New Roman"/>
                <w:sz w:val="24"/>
                <w:szCs w:val="24"/>
                <w:lang w:val="ro-RO"/>
              </w:rPr>
              <w:t>e</w:t>
            </w:r>
            <w:r w:rsidR="00842100" w:rsidRPr="000F64F5">
              <w:rPr>
                <w:rFonts w:ascii="Times New Roman" w:eastAsia="Times New Roman" w:hAnsi="Times New Roman" w:cs="Times New Roman"/>
                <w:sz w:val="24"/>
                <w:szCs w:val="24"/>
                <w:lang w:val="ro-RO"/>
              </w:rPr>
              <w:t>.</w:t>
            </w:r>
          </w:p>
          <w:p w:rsidR="00CA2DD1" w:rsidRPr="00916C7A" w:rsidRDefault="00CA2DD1" w:rsidP="00850101">
            <w:pPr>
              <w:tabs>
                <w:tab w:val="left" w:pos="841"/>
              </w:tabs>
              <w:spacing w:after="0" w:line="240" w:lineRule="auto"/>
              <w:ind w:left="99" w:right="163" w:firstLine="426"/>
              <w:jc w:val="both"/>
              <w:rPr>
                <w:rFonts w:ascii="Times New Roman" w:eastAsia="Times New Roman" w:hAnsi="Times New Roman" w:cs="Times New Roman"/>
                <w:sz w:val="24"/>
                <w:szCs w:val="24"/>
                <w:lang w:val="ro-RO"/>
              </w:rPr>
            </w:pPr>
            <w:r w:rsidRPr="00916C7A">
              <w:rPr>
                <w:rFonts w:ascii="Times New Roman" w:hAnsi="Times New Roman" w:cs="Times New Roman"/>
                <w:sz w:val="24"/>
                <w:szCs w:val="24"/>
                <w:lang w:val="ro-RO"/>
              </w:rPr>
              <w:t>Astfel, în urma examinării opțiunilor propuse în scopul asigurării respectării prevederilor legale, s-a constatat că implementarea unei opțiuni alternative, nu ar soluționa problemele descrise anterior.</w:t>
            </w:r>
          </w:p>
        </w:tc>
      </w:tr>
      <w:tr w:rsidR="003562EF" w:rsidRPr="00916C7A" w:rsidTr="0081246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562EF" w:rsidRPr="00916C7A" w:rsidRDefault="003562EF" w:rsidP="00183549">
            <w:pPr>
              <w:spacing w:after="0" w:line="240" w:lineRule="auto"/>
              <w:rPr>
                <w:rFonts w:ascii="Times New Roman" w:eastAsia="Times New Roman" w:hAnsi="Times New Roman" w:cs="Times New Roman"/>
                <w:sz w:val="24"/>
                <w:szCs w:val="24"/>
                <w:lang w:val="ro-RO"/>
              </w:rPr>
            </w:pPr>
            <w:r w:rsidRPr="00916C7A">
              <w:rPr>
                <w:rFonts w:ascii="Times New Roman" w:eastAsia="Times New Roman" w:hAnsi="Times New Roman" w:cs="Times New Roman"/>
                <w:b/>
                <w:bCs/>
                <w:sz w:val="24"/>
                <w:szCs w:val="24"/>
                <w:lang w:val="ro-RO"/>
              </w:rPr>
              <w:t xml:space="preserve">4. Analiza impactului de reglementare </w:t>
            </w:r>
          </w:p>
        </w:tc>
      </w:tr>
      <w:tr w:rsidR="003562EF" w:rsidRPr="00916C7A" w:rsidTr="0081246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350DE" w:rsidRPr="00916C7A" w:rsidRDefault="004E1632" w:rsidP="00850101">
            <w:pPr>
              <w:spacing w:after="0"/>
              <w:ind w:left="99" w:right="163" w:firstLine="284"/>
              <w:jc w:val="both"/>
              <w:rPr>
                <w:rFonts w:ascii="Times New Roman" w:eastAsia="Times New Roman" w:hAnsi="Times New Roman" w:cs="Times New Roman"/>
                <w:sz w:val="24"/>
                <w:szCs w:val="24"/>
                <w:lang w:val="ro-RO" w:eastAsia="ru-RU"/>
              </w:rPr>
            </w:pPr>
            <w:r w:rsidRPr="00916C7A">
              <w:rPr>
                <w:rFonts w:ascii="Times New Roman" w:eastAsia="Times New Roman" w:hAnsi="Times New Roman" w:cs="Times New Roman"/>
                <w:sz w:val="24"/>
                <w:szCs w:val="24"/>
                <w:lang w:val="ro-RO" w:eastAsia="ru-RU"/>
              </w:rPr>
              <w:t xml:space="preserve">Veniturile suplimentare obținute din vânzarea produsului de capacitate condiționată vor permite </w:t>
            </w:r>
            <w:r w:rsidR="000F64F5">
              <w:rPr>
                <w:rFonts w:ascii="Times New Roman" w:eastAsia="Times New Roman" w:hAnsi="Times New Roman" w:cs="Times New Roman"/>
                <w:sz w:val="24"/>
                <w:szCs w:val="24"/>
                <w:lang w:val="ro-RO" w:eastAsia="ru-RU"/>
              </w:rPr>
              <w:t>reducerea tarifelor pentru serviciul de transport pentru următoarea perioadă</w:t>
            </w:r>
            <w:r w:rsidRPr="00916C7A">
              <w:rPr>
                <w:rFonts w:ascii="Times New Roman" w:eastAsia="Times New Roman" w:hAnsi="Times New Roman" w:cs="Times New Roman"/>
                <w:sz w:val="24"/>
                <w:szCs w:val="24"/>
                <w:lang w:val="ro-RO" w:eastAsia="ru-RU"/>
              </w:rPr>
              <w:t>. Acest lucru va duce la o reducere a costurilor totale luate în considerare la stabilirea tarifelor pentru perioada următoare de reglementare, ceea ce se va reflecta în facturi mai mici pentru consumatorii finali.</w:t>
            </w:r>
            <w:r w:rsidR="003350DE" w:rsidRPr="00916C7A">
              <w:rPr>
                <w:rFonts w:ascii="Times New Roman" w:eastAsia="Times New Roman" w:hAnsi="Times New Roman" w:cs="Times New Roman"/>
                <w:sz w:val="24"/>
                <w:szCs w:val="24"/>
                <w:lang w:val="ro-RO" w:eastAsia="ru-RU"/>
              </w:rPr>
              <w:t xml:space="preserve"> </w:t>
            </w:r>
            <w:r w:rsidR="008863C2" w:rsidRPr="00916C7A">
              <w:rPr>
                <w:rFonts w:ascii="Times New Roman" w:eastAsia="Times New Roman" w:hAnsi="Times New Roman" w:cs="Times New Roman"/>
                <w:sz w:val="24"/>
                <w:szCs w:val="24"/>
                <w:lang w:val="ro-RO" w:eastAsia="ru-RU"/>
              </w:rPr>
              <w:t xml:space="preserve">Asigurarea viabilității continue a SRL „Vestmoldtransgaz” ca OST este esențială pentru securitatea energetică a Republicii Moldova. În contextul schimbărilor geopolitice și al încetării fluxurilor tradiționale de tranzit de la </w:t>
            </w:r>
            <w:r w:rsidR="00812464" w:rsidRPr="00916C7A">
              <w:rPr>
                <w:rFonts w:ascii="Times New Roman" w:eastAsia="Times New Roman" w:hAnsi="Times New Roman" w:cs="Times New Roman"/>
                <w:sz w:val="24"/>
                <w:szCs w:val="24"/>
                <w:lang w:val="ro-RO" w:eastAsia="ru-RU"/>
              </w:rPr>
              <w:t xml:space="preserve">SAP </w:t>
            </w:r>
            <w:r w:rsidR="008863C2" w:rsidRPr="00916C7A">
              <w:rPr>
                <w:rFonts w:ascii="Times New Roman" w:eastAsia="Times New Roman" w:hAnsi="Times New Roman" w:cs="Times New Roman"/>
                <w:sz w:val="24"/>
                <w:szCs w:val="24"/>
                <w:lang w:val="ro-RO" w:eastAsia="ru-RU"/>
              </w:rPr>
              <w:t>Gazprom</w:t>
            </w:r>
            <w:r w:rsidR="003D1198" w:rsidRPr="00916C7A">
              <w:rPr>
                <w:rFonts w:ascii="Times New Roman" w:eastAsia="Times New Roman" w:hAnsi="Times New Roman" w:cs="Times New Roman"/>
                <w:sz w:val="24"/>
                <w:szCs w:val="24"/>
                <w:lang w:val="ro-RO" w:eastAsia="ru-RU"/>
              </w:rPr>
              <w:t xml:space="preserve"> începând cu anul 2025</w:t>
            </w:r>
            <w:r w:rsidR="008863C2" w:rsidRPr="00916C7A">
              <w:rPr>
                <w:rFonts w:ascii="Times New Roman" w:eastAsia="Times New Roman" w:hAnsi="Times New Roman" w:cs="Times New Roman"/>
                <w:sz w:val="24"/>
                <w:szCs w:val="24"/>
                <w:lang w:val="ro-RO" w:eastAsia="ru-RU"/>
              </w:rPr>
              <w:t xml:space="preserve">, devine din ce în ce mai important ca OST să atragă activ noi utilizatori </w:t>
            </w:r>
            <w:r w:rsidR="003D1198" w:rsidRPr="00916C7A">
              <w:rPr>
                <w:rFonts w:ascii="Times New Roman" w:eastAsia="Times New Roman" w:hAnsi="Times New Roman" w:cs="Times New Roman"/>
                <w:sz w:val="24"/>
                <w:szCs w:val="24"/>
                <w:lang w:val="ro-RO" w:eastAsia="ru-RU"/>
              </w:rPr>
              <w:t>de</w:t>
            </w:r>
            <w:r w:rsidR="008863C2" w:rsidRPr="00916C7A">
              <w:rPr>
                <w:rFonts w:ascii="Times New Roman" w:eastAsia="Times New Roman" w:hAnsi="Times New Roman" w:cs="Times New Roman"/>
                <w:sz w:val="24"/>
                <w:szCs w:val="24"/>
                <w:lang w:val="ro-RO" w:eastAsia="ru-RU"/>
              </w:rPr>
              <w:t xml:space="preserve"> sistem și să asigure utilizarea continuă a infrastructurii sale. </w:t>
            </w:r>
          </w:p>
          <w:p w:rsidR="00850101" w:rsidRPr="00916C7A" w:rsidRDefault="008863C2" w:rsidP="00850101">
            <w:pPr>
              <w:spacing w:after="0"/>
              <w:ind w:left="99" w:right="163" w:firstLine="284"/>
              <w:jc w:val="both"/>
              <w:rPr>
                <w:rFonts w:ascii="Times New Roman" w:eastAsia="Times New Roman" w:hAnsi="Times New Roman" w:cs="Times New Roman"/>
                <w:sz w:val="24"/>
                <w:szCs w:val="24"/>
                <w:lang w:val="ro-RO" w:eastAsia="ru-RU"/>
              </w:rPr>
            </w:pPr>
            <w:r w:rsidRPr="00916C7A">
              <w:rPr>
                <w:rFonts w:ascii="Times New Roman" w:eastAsia="Times New Roman" w:hAnsi="Times New Roman" w:cs="Times New Roman"/>
                <w:sz w:val="24"/>
                <w:szCs w:val="24"/>
                <w:lang w:val="ro-RO" w:eastAsia="ru-RU"/>
              </w:rPr>
              <w:t xml:space="preserve">Prin oferirea unor produse de capacitate flexibile, cum ar fi capacitatea condiționată, și prin menținerea unui serviciu transparent și fiabil, </w:t>
            </w:r>
            <w:r w:rsidR="00950D23" w:rsidRPr="00916C7A">
              <w:rPr>
                <w:rFonts w:ascii="Times New Roman" w:eastAsia="Times New Roman" w:hAnsi="Times New Roman" w:cs="Times New Roman"/>
                <w:sz w:val="24"/>
                <w:szCs w:val="24"/>
                <w:lang w:val="ro-RO" w:eastAsia="ru-RU"/>
              </w:rPr>
              <w:t>SRL „</w:t>
            </w:r>
            <w:r w:rsidRPr="00916C7A">
              <w:rPr>
                <w:rFonts w:ascii="Times New Roman" w:eastAsia="Times New Roman" w:hAnsi="Times New Roman" w:cs="Times New Roman"/>
                <w:sz w:val="24"/>
                <w:szCs w:val="24"/>
                <w:lang w:val="ro-RO" w:eastAsia="ru-RU"/>
              </w:rPr>
              <w:t>Vestmoldtransgaz</w:t>
            </w:r>
            <w:r w:rsidR="00950D23" w:rsidRPr="00916C7A">
              <w:rPr>
                <w:rFonts w:ascii="Times New Roman" w:eastAsia="Times New Roman" w:hAnsi="Times New Roman" w:cs="Times New Roman"/>
                <w:sz w:val="24"/>
                <w:szCs w:val="24"/>
                <w:lang w:val="ro-RO" w:eastAsia="ru-RU"/>
              </w:rPr>
              <w:t>”</w:t>
            </w:r>
            <w:r w:rsidRPr="00916C7A">
              <w:rPr>
                <w:rFonts w:ascii="Times New Roman" w:eastAsia="Times New Roman" w:hAnsi="Times New Roman" w:cs="Times New Roman"/>
                <w:sz w:val="24"/>
                <w:szCs w:val="24"/>
                <w:lang w:val="ro-RO" w:eastAsia="ru-RU"/>
              </w:rPr>
              <w:t xml:space="preserve"> </w:t>
            </w:r>
            <w:r w:rsidR="00950D23" w:rsidRPr="00916C7A">
              <w:rPr>
                <w:rFonts w:ascii="Times New Roman" w:eastAsia="Times New Roman" w:hAnsi="Times New Roman" w:cs="Times New Roman"/>
                <w:sz w:val="24"/>
                <w:szCs w:val="24"/>
                <w:lang w:val="ro-RO" w:eastAsia="ru-RU"/>
              </w:rPr>
              <w:t>va încerca să se</w:t>
            </w:r>
            <w:r w:rsidRPr="00916C7A">
              <w:rPr>
                <w:rFonts w:ascii="Times New Roman" w:eastAsia="Times New Roman" w:hAnsi="Times New Roman" w:cs="Times New Roman"/>
                <w:sz w:val="24"/>
                <w:szCs w:val="24"/>
                <w:lang w:val="ro-RO" w:eastAsia="ru-RU"/>
              </w:rPr>
              <w:t xml:space="preserve"> pozițion</w:t>
            </w:r>
            <w:r w:rsidR="00950D23" w:rsidRPr="00916C7A">
              <w:rPr>
                <w:rFonts w:ascii="Times New Roman" w:eastAsia="Times New Roman" w:hAnsi="Times New Roman" w:cs="Times New Roman"/>
                <w:sz w:val="24"/>
                <w:szCs w:val="24"/>
                <w:lang w:val="ro-RO" w:eastAsia="ru-RU"/>
              </w:rPr>
              <w:t>eze</w:t>
            </w:r>
            <w:r w:rsidRPr="00916C7A">
              <w:rPr>
                <w:rFonts w:ascii="Times New Roman" w:eastAsia="Times New Roman" w:hAnsi="Times New Roman" w:cs="Times New Roman"/>
                <w:sz w:val="24"/>
                <w:szCs w:val="24"/>
                <w:lang w:val="ro-RO" w:eastAsia="ru-RU"/>
              </w:rPr>
              <w:t xml:space="preserve"> ca o rută de tranzit cheie pentru gazele naturale destinate instalațiilor de stocare din Ucraina și altor piețe regionale. Această abordare proactivă este esențială nu numai pentru sustenabilitatea financiară a OST, ci și pentru consolidarea rolului </w:t>
            </w:r>
            <w:r w:rsidR="00850101" w:rsidRPr="00916C7A">
              <w:rPr>
                <w:rFonts w:ascii="Times New Roman" w:eastAsia="Times New Roman" w:hAnsi="Times New Roman" w:cs="Times New Roman"/>
                <w:sz w:val="24"/>
                <w:szCs w:val="24"/>
                <w:lang w:val="ro-RO" w:eastAsia="ru-RU"/>
              </w:rPr>
              <w:t xml:space="preserve">Republicii </w:t>
            </w:r>
            <w:r w:rsidRPr="00916C7A">
              <w:rPr>
                <w:rFonts w:ascii="Times New Roman" w:eastAsia="Times New Roman" w:hAnsi="Times New Roman" w:cs="Times New Roman"/>
                <w:sz w:val="24"/>
                <w:szCs w:val="24"/>
                <w:lang w:val="ro-RO" w:eastAsia="ru-RU"/>
              </w:rPr>
              <w:t>Moldov</w:t>
            </w:r>
            <w:r w:rsidR="00850101" w:rsidRPr="00916C7A">
              <w:rPr>
                <w:rFonts w:ascii="Times New Roman" w:eastAsia="Times New Roman" w:hAnsi="Times New Roman" w:cs="Times New Roman"/>
                <w:sz w:val="24"/>
                <w:szCs w:val="24"/>
                <w:lang w:val="ro-RO" w:eastAsia="ru-RU"/>
              </w:rPr>
              <w:t>a</w:t>
            </w:r>
            <w:r w:rsidRPr="00916C7A">
              <w:rPr>
                <w:rFonts w:ascii="Times New Roman" w:eastAsia="Times New Roman" w:hAnsi="Times New Roman" w:cs="Times New Roman"/>
                <w:sz w:val="24"/>
                <w:szCs w:val="24"/>
                <w:lang w:val="ro-RO" w:eastAsia="ru-RU"/>
              </w:rPr>
              <w:t xml:space="preserve"> ca actor semnificativ în securitatea energetică regională și pentru facilitarea diversificării rutelor de aprovizionare cu gaze. </w:t>
            </w:r>
          </w:p>
          <w:p w:rsidR="00BA3855" w:rsidRPr="00916C7A" w:rsidRDefault="00141634" w:rsidP="00850101">
            <w:pPr>
              <w:spacing w:after="0"/>
              <w:ind w:left="99" w:right="163" w:firstLine="284"/>
              <w:jc w:val="both"/>
              <w:rPr>
                <w:rFonts w:ascii="Times New Roman" w:eastAsia="Times New Roman" w:hAnsi="Times New Roman" w:cs="Times New Roman"/>
                <w:sz w:val="24"/>
                <w:szCs w:val="24"/>
                <w:lang w:val="ro-RO" w:eastAsia="ru-RU"/>
              </w:rPr>
            </w:pPr>
            <w:r w:rsidRPr="00916C7A">
              <w:rPr>
                <w:rFonts w:ascii="Times New Roman" w:eastAsia="Times New Roman" w:hAnsi="Times New Roman" w:cs="Times New Roman"/>
                <w:sz w:val="24"/>
                <w:szCs w:val="24"/>
                <w:lang w:val="ro-RO" w:eastAsia="ru-RU"/>
              </w:rPr>
              <w:t xml:space="preserve">Prezența inițiativă urmărește acest scop, prin stabilirea metodei necesare de determinare a </w:t>
            </w:r>
            <w:r w:rsidR="00765BE0" w:rsidRPr="00916C7A">
              <w:rPr>
                <w:rFonts w:ascii="Times New Roman" w:eastAsia="Times New Roman" w:hAnsi="Times New Roman" w:cs="Times New Roman"/>
                <w:sz w:val="24"/>
                <w:szCs w:val="24"/>
                <w:lang w:val="ro-RO" w:eastAsia="ru-RU"/>
              </w:rPr>
              <w:t>tarifului pentru produsul de capacitate condiționată, element esențial setul de acțiuni, menționat mai sus.</w:t>
            </w:r>
            <w:r w:rsidR="00F12F0F" w:rsidRPr="00916C7A">
              <w:rPr>
                <w:rFonts w:ascii="Times New Roman" w:eastAsia="Times New Roman" w:hAnsi="Times New Roman" w:cs="Times New Roman"/>
                <w:sz w:val="24"/>
                <w:szCs w:val="24"/>
                <w:lang w:val="ro-RO" w:eastAsia="ru-RU"/>
              </w:rPr>
              <w:t xml:space="preserve">  </w:t>
            </w:r>
          </w:p>
          <w:tbl>
            <w:tblPr>
              <w:tblW w:w="9904" w:type="dxa"/>
              <w:tblLook w:val="04A0" w:firstRow="1" w:lastRow="0" w:firstColumn="1" w:lastColumn="0" w:noHBand="0" w:noVBand="1"/>
            </w:tblPr>
            <w:tblGrid>
              <w:gridCol w:w="9904"/>
            </w:tblGrid>
            <w:tr w:rsidR="008D61FD" w:rsidRPr="00916C7A" w:rsidTr="00AB0FB4">
              <w:trPr>
                <w:trHeight w:val="525"/>
              </w:trPr>
              <w:tc>
                <w:tcPr>
                  <w:tcW w:w="9904" w:type="dxa"/>
                  <w:tcBorders>
                    <w:top w:val="nil"/>
                    <w:left w:val="nil"/>
                    <w:bottom w:val="nil"/>
                    <w:right w:val="nil"/>
                  </w:tcBorders>
                  <w:shd w:val="clear" w:color="auto" w:fill="auto"/>
                  <w:noWrap/>
                  <w:vAlign w:val="center"/>
                  <w:hideMark/>
                </w:tcPr>
                <w:p w:rsidR="008D61FD" w:rsidRPr="00916C7A" w:rsidRDefault="00ED682F" w:rsidP="00183549">
                  <w:pPr>
                    <w:spacing w:after="0"/>
                    <w:ind w:right="-672"/>
                    <w:jc w:val="center"/>
                    <w:rPr>
                      <w:rFonts w:ascii="Times New Roman" w:eastAsia="Times New Roman" w:hAnsi="Times New Roman" w:cs="Times New Roman"/>
                      <w:bCs/>
                      <w:i/>
                      <w:color w:val="000000"/>
                      <w:sz w:val="24"/>
                      <w:szCs w:val="24"/>
                      <w:lang w:val="ro-RO"/>
                    </w:rPr>
                  </w:pPr>
                  <w:r w:rsidRPr="00916C7A">
                    <w:rPr>
                      <w:rFonts w:ascii="Times New Roman" w:eastAsia="Times New Roman" w:hAnsi="Times New Roman" w:cs="Times New Roman"/>
                      <w:bCs/>
                      <w:i/>
                      <w:color w:val="000000"/>
                      <w:sz w:val="24"/>
                      <w:szCs w:val="24"/>
                      <w:lang w:val="ro-RO"/>
                    </w:rPr>
                    <w:t>Exemplu de calcul al</w:t>
                  </w:r>
                  <w:r w:rsidR="008D61FD" w:rsidRPr="00916C7A">
                    <w:rPr>
                      <w:rFonts w:ascii="Times New Roman" w:eastAsia="Times New Roman" w:hAnsi="Times New Roman" w:cs="Times New Roman"/>
                      <w:bCs/>
                      <w:i/>
                      <w:color w:val="000000"/>
                      <w:sz w:val="24"/>
                      <w:szCs w:val="24"/>
                      <w:lang w:val="ro-RO"/>
                    </w:rPr>
                    <w:t xml:space="preserve"> tarifului pentru produsul de capacitate condiționată</w:t>
                  </w:r>
                </w:p>
                <w:tbl>
                  <w:tblPr>
                    <w:tblStyle w:val="TableGrid"/>
                    <w:tblW w:w="9620" w:type="dxa"/>
                    <w:tblLook w:val="04A0" w:firstRow="1" w:lastRow="0" w:firstColumn="1" w:lastColumn="0" w:noHBand="0" w:noVBand="1"/>
                  </w:tblPr>
                  <w:tblGrid>
                    <w:gridCol w:w="7212"/>
                    <w:gridCol w:w="1134"/>
                    <w:gridCol w:w="1274"/>
                  </w:tblGrid>
                  <w:tr w:rsidR="008D61FD" w:rsidRPr="00916C7A" w:rsidTr="00812464">
                    <w:trPr>
                      <w:trHeight w:val="284"/>
                    </w:trPr>
                    <w:tc>
                      <w:tcPr>
                        <w:tcW w:w="7212" w:type="dxa"/>
                        <w:noWrap/>
                      </w:tcPr>
                      <w:p w:rsidR="008D61FD" w:rsidRPr="00916C7A" w:rsidRDefault="008D61FD" w:rsidP="003350DE">
                        <w:pPr>
                          <w:rPr>
                            <w:rFonts w:ascii="Times New Roman" w:eastAsia="Times New Roman" w:hAnsi="Times New Roman" w:cs="Times New Roman"/>
                            <w:b/>
                            <w:color w:val="000000"/>
                            <w:sz w:val="24"/>
                            <w:szCs w:val="24"/>
                            <w:lang w:val="ro-RO"/>
                          </w:rPr>
                        </w:pPr>
                        <w:r w:rsidRPr="00916C7A">
                          <w:rPr>
                            <w:rFonts w:ascii="Times New Roman" w:eastAsia="Times New Roman" w:hAnsi="Times New Roman" w:cs="Times New Roman"/>
                            <w:b/>
                            <w:color w:val="000000"/>
                            <w:sz w:val="24"/>
                            <w:szCs w:val="24"/>
                            <w:lang w:val="ro-RO"/>
                          </w:rPr>
                          <w:t>Structura tarifului</w:t>
                        </w:r>
                      </w:p>
                    </w:tc>
                    <w:tc>
                      <w:tcPr>
                        <w:tcW w:w="1134" w:type="dxa"/>
                        <w:noWrap/>
                      </w:tcPr>
                      <w:p w:rsidR="008D61FD" w:rsidRPr="00916C7A" w:rsidRDefault="003350DE" w:rsidP="003350DE">
                        <w:pPr>
                          <w:rPr>
                            <w:rFonts w:ascii="Times New Roman" w:hAnsi="Times New Roman" w:cs="Times New Roman"/>
                            <w:color w:val="000000"/>
                            <w:sz w:val="24"/>
                            <w:szCs w:val="24"/>
                            <w:lang w:val="ro-RO"/>
                          </w:rPr>
                        </w:pPr>
                        <w:r w:rsidRPr="00916C7A">
                          <w:rPr>
                            <w:rFonts w:ascii="Times New Roman" w:hAnsi="Times New Roman" w:cs="Times New Roman"/>
                            <w:b/>
                            <w:sz w:val="24"/>
                            <w:szCs w:val="24"/>
                            <w:lang w:val="ro-RO"/>
                          </w:rPr>
                          <w:t>lei/m3</w:t>
                        </w:r>
                      </w:p>
                    </w:tc>
                    <w:tc>
                      <w:tcPr>
                        <w:tcW w:w="1274" w:type="dxa"/>
                      </w:tcPr>
                      <w:p w:rsidR="008D61FD" w:rsidRPr="00916C7A" w:rsidRDefault="003350DE" w:rsidP="003350DE">
                        <w:pPr>
                          <w:rPr>
                            <w:rFonts w:ascii="Times New Roman" w:hAnsi="Times New Roman" w:cs="Times New Roman"/>
                            <w:color w:val="000000"/>
                            <w:sz w:val="24"/>
                            <w:szCs w:val="24"/>
                            <w:lang w:val="ro-RO"/>
                          </w:rPr>
                        </w:pPr>
                        <w:r w:rsidRPr="00916C7A">
                          <w:rPr>
                            <w:rFonts w:ascii="Times New Roman" w:hAnsi="Times New Roman" w:cs="Times New Roman"/>
                            <w:b/>
                            <w:sz w:val="24"/>
                            <w:szCs w:val="24"/>
                            <w:lang w:val="ro-RO"/>
                          </w:rPr>
                          <w:t>lei/MWh</w:t>
                        </w:r>
                      </w:p>
                    </w:tc>
                  </w:tr>
                  <w:tr w:rsidR="003350DE" w:rsidRPr="00916C7A" w:rsidTr="00812464">
                    <w:trPr>
                      <w:trHeight w:val="284"/>
                    </w:trPr>
                    <w:tc>
                      <w:tcPr>
                        <w:tcW w:w="7212" w:type="dxa"/>
                        <w:noWrap/>
                        <w:hideMark/>
                      </w:tcPr>
                      <w:p w:rsidR="003350DE" w:rsidRPr="00916C7A" w:rsidRDefault="003350DE" w:rsidP="003350DE">
                        <w:pPr>
                          <w:rPr>
                            <w:rFonts w:ascii="Times New Roman" w:eastAsia="Times New Roman" w:hAnsi="Times New Roman" w:cs="Times New Roman"/>
                            <w:color w:val="000000"/>
                            <w:sz w:val="24"/>
                            <w:szCs w:val="24"/>
                            <w:lang w:val="ro-RO"/>
                          </w:rPr>
                        </w:pPr>
                        <w:r w:rsidRPr="00916C7A">
                          <w:rPr>
                            <w:rFonts w:ascii="Times New Roman" w:eastAsia="Times New Roman" w:hAnsi="Times New Roman" w:cs="Times New Roman"/>
                            <w:color w:val="000000"/>
                            <w:sz w:val="24"/>
                            <w:szCs w:val="24"/>
                            <w:lang w:val="ro-RO"/>
                          </w:rPr>
                          <w:t>Cheltuielile de amortizare (</w:t>
                        </w:r>
                        <w:r w:rsidRPr="00916C7A">
                          <w:rPr>
                            <w:rFonts w:ascii="Times New Roman" w:eastAsia="Times New Roman" w:hAnsi="Times New Roman" w:cs="Times New Roman"/>
                            <w:i/>
                            <w:iCs/>
                            <w:color w:val="000000"/>
                            <w:sz w:val="24"/>
                            <w:szCs w:val="24"/>
                            <w:lang w:val="ro-RO"/>
                          </w:rPr>
                          <w:t>CAI</w:t>
                        </w:r>
                        <w:r w:rsidRPr="00916C7A">
                          <w:rPr>
                            <w:rFonts w:ascii="Times New Roman" w:eastAsia="Times New Roman" w:hAnsi="Times New Roman" w:cs="Times New Roman"/>
                            <w:color w:val="000000"/>
                            <w:sz w:val="24"/>
                            <w:szCs w:val="24"/>
                            <w:lang w:val="ro-RO"/>
                          </w:rPr>
                          <w:t>), mii lei</w:t>
                        </w:r>
                      </w:p>
                    </w:tc>
                    <w:tc>
                      <w:tcPr>
                        <w:tcW w:w="1134" w:type="dxa"/>
                        <w:noWrap/>
                        <w:hideMark/>
                      </w:tcPr>
                      <w:p w:rsidR="003350DE" w:rsidRPr="00916C7A" w:rsidRDefault="003350DE" w:rsidP="003350DE">
                        <w:pPr>
                          <w:rPr>
                            <w:rFonts w:ascii="Times New Roman" w:hAnsi="Times New Roman" w:cs="Times New Roman"/>
                            <w:color w:val="000000"/>
                            <w:sz w:val="24"/>
                            <w:szCs w:val="24"/>
                            <w:lang w:val="ro-RO"/>
                          </w:rPr>
                        </w:pPr>
                        <w:r w:rsidRPr="00916C7A">
                          <w:rPr>
                            <w:rFonts w:ascii="Times New Roman" w:hAnsi="Times New Roman" w:cs="Times New Roman"/>
                            <w:color w:val="000000"/>
                            <w:sz w:val="24"/>
                            <w:szCs w:val="24"/>
                            <w:lang w:val="ro-RO"/>
                          </w:rPr>
                          <w:t>60 056</w:t>
                        </w:r>
                      </w:p>
                    </w:tc>
                    <w:tc>
                      <w:tcPr>
                        <w:tcW w:w="1274" w:type="dxa"/>
                      </w:tcPr>
                      <w:p w:rsidR="003350DE" w:rsidRPr="00916C7A" w:rsidRDefault="003350DE" w:rsidP="003350DE">
                        <w:pPr>
                          <w:rPr>
                            <w:rFonts w:ascii="Times New Roman" w:hAnsi="Times New Roman" w:cs="Times New Roman"/>
                            <w:sz w:val="24"/>
                            <w:szCs w:val="24"/>
                            <w:lang w:val="ro-RO"/>
                          </w:rPr>
                        </w:pPr>
                        <w:r w:rsidRPr="00916C7A">
                          <w:rPr>
                            <w:rFonts w:ascii="Times New Roman" w:hAnsi="Times New Roman" w:cs="Times New Roman"/>
                            <w:color w:val="000000"/>
                            <w:sz w:val="24"/>
                            <w:szCs w:val="24"/>
                            <w:lang w:val="ro-RO"/>
                          </w:rPr>
                          <w:t>60 056</w:t>
                        </w:r>
                      </w:p>
                    </w:tc>
                  </w:tr>
                  <w:tr w:rsidR="003350DE" w:rsidRPr="00916C7A" w:rsidTr="00812464">
                    <w:trPr>
                      <w:trHeight w:val="284"/>
                    </w:trPr>
                    <w:tc>
                      <w:tcPr>
                        <w:tcW w:w="7212" w:type="dxa"/>
                        <w:noWrap/>
                        <w:hideMark/>
                      </w:tcPr>
                      <w:p w:rsidR="003350DE" w:rsidRPr="00916C7A" w:rsidRDefault="003350DE" w:rsidP="003350DE">
                        <w:pPr>
                          <w:rPr>
                            <w:rFonts w:ascii="Times New Roman" w:eastAsia="Times New Roman" w:hAnsi="Times New Roman" w:cs="Times New Roman"/>
                            <w:color w:val="000000"/>
                            <w:sz w:val="24"/>
                            <w:szCs w:val="24"/>
                            <w:lang w:val="ro-RO"/>
                          </w:rPr>
                        </w:pPr>
                        <w:r w:rsidRPr="00916C7A">
                          <w:rPr>
                            <w:rFonts w:ascii="Times New Roman" w:eastAsia="Times New Roman" w:hAnsi="Times New Roman" w:cs="Times New Roman"/>
                            <w:color w:val="000000"/>
                            <w:sz w:val="24"/>
                            <w:szCs w:val="24"/>
                            <w:lang w:val="ro-RO"/>
                          </w:rPr>
                          <w:t>Rentabilitatea OST (</w:t>
                        </w:r>
                        <w:r w:rsidRPr="00916C7A">
                          <w:rPr>
                            <w:rFonts w:ascii="Times New Roman" w:eastAsia="Times New Roman" w:hAnsi="Times New Roman" w:cs="Times New Roman"/>
                            <w:i/>
                            <w:iCs/>
                            <w:color w:val="000000"/>
                            <w:sz w:val="24"/>
                            <w:szCs w:val="24"/>
                            <w:lang w:val="ro-RO"/>
                          </w:rPr>
                          <w:t>RT</w:t>
                        </w:r>
                        <w:r w:rsidRPr="00916C7A">
                          <w:rPr>
                            <w:rFonts w:ascii="Times New Roman" w:eastAsia="Times New Roman" w:hAnsi="Times New Roman" w:cs="Times New Roman"/>
                            <w:color w:val="000000"/>
                            <w:sz w:val="24"/>
                            <w:szCs w:val="24"/>
                            <w:lang w:val="ro-RO"/>
                          </w:rPr>
                          <w:t>), mii lei</w:t>
                        </w:r>
                      </w:p>
                    </w:tc>
                    <w:tc>
                      <w:tcPr>
                        <w:tcW w:w="1134" w:type="dxa"/>
                        <w:noWrap/>
                        <w:hideMark/>
                      </w:tcPr>
                      <w:p w:rsidR="003350DE" w:rsidRPr="00916C7A" w:rsidRDefault="003350DE" w:rsidP="003350DE">
                        <w:pPr>
                          <w:rPr>
                            <w:rFonts w:ascii="Times New Roman" w:hAnsi="Times New Roman" w:cs="Times New Roman"/>
                            <w:color w:val="000000"/>
                            <w:sz w:val="24"/>
                            <w:szCs w:val="24"/>
                            <w:lang w:val="ro-RO"/>
                          </w:rPr>
                        </w:pPr>
                        <w:r w:rsidRPr="00916C7A">
                          <w:rPr>
                            <w:rFonts w:ascii="Times New Roman" w:hAnsi="Times New Roman" w:cs="Times New Roman"/>
                            <w:color w:val="000000"/>
                            <w:sz w:val="24"/>
                            <w:szCs w:val="24"/>
                            <w:lang w:val="ro-RO"/>
                          </w:rPr>
                          <w:t>163 147</w:t>
                        </w:r>
                      </w:p>
                    </w:tc>
                    <w:tc>
                      <w:tcPr>
                        <w:tcW w:w="1274" w:type="dxa"/>
                      </w:tcPr>
                      <w:p w:rsidR="003350DE" w:rsidRPr="00916C7A" w:rsidRDefault="003350DE" w:rsidP="003350DE">
                        <w:pPr>
                          <w:rPr>
                            <w:rFonts w:ascii="Times New Roman" w:hAnsi="Times New Roman" w:cs="Times New Roman"/>
                            <w:sz w:val="24"/>
                            <w:szCs w:val="24"/>
                            <w:lang w:val="ro-RO"/>
                          </w:rPr>
                        </w:pPr>
                        <w:r w:rsidRPr="00916C7A">
                          <w:rPr>
                            <w:rFonts w:ascii="Times New Roman" w:hAnsi="Times New Roman" w:cs="Times New Roman"/>
                            <w:sz w:val="24"/>
                            <w:szCs w:val="24"/>
                            <w:lang w:val="ro-RO"/>
                          </w:rPr>
                          <w:t>163 147</w:t>
                        </w:r>
                      </w:p>
                    </w:tc>
                  </w:tr>
                  <w:tr w:rsidR="003350DE" w:rsidRPr="00916C7A" w:rsidTr="00812464">
                    <w:trPr>
                      <w:trHeight w:val="284"/>
                    </w:trPr>
                    <w:tc>
                      <w:tcPr>
                        <w:tcW w:w="7212" w:type="dxa"/>
                        <w:hideMark/>
                      </w:tcPr>
                      <w:p w:rsidR="003350DE" w:rsidRPr="00916C7A" w:rsidRDefault="003350DE" w:rsidP="003350DE">
                        <w:pPr>
                          <w:rPr>
                            <w:rFonts w:ascii="Times New Roman" w:eastAsia="Times New Roman" w:hAnsi="Times New Roman" w:cs="Times New Roman"/>
                            <w:color w:val="000000"/>
                            <w:sz w:val="24"/>
                            <w:szCs w:val="24"/>
                            <w:lang w:val="ro-RO"/>
                          </w:rPr>
                        </w:pPr>
                        <w:r w:rsidRPr="00916C7A">
                          <w:rPr>
                            <w:rFonts w:ascii="Times New Roman" w:eastAsia="Times New Roman" w:hAnsi="Times New Roman" w:cs="Times New Roman"/>
                            <w:color w:val="000000"/>
                            <w:sz w:val="24"/>
                            <w:szCs w:val="24"/>
                            <w:lang w:val="ro-RO"/>
                          </w:rPr>
                          <w:t>Cheltuielile de locațiune a rețelelor de transport (</w:t>
                        </w:r>
                        <w:r w:rsidRPr="00916C7A">
                          <w:rPr>
                            <w:rFonts w:ascii="Times New Roman" w:eastAsia="Times New Roman" w:hAnsi="Times New Roman" w:cs="Times New Roman"/>
                            <w:i/>
                            <w:iCs/>
                            <w:color w:val="000000"/>
                            <w:sz w:val="24"/>
                            <w:szCs w:val="24"/>
                            <w:lang w:val="ro-RO"/>
                          </w:rPr>
                          <w:t>CL</w:t>
                        </w:r>
                        <w:r w:rsidRPr="00916C7A">
                          <w:rPr>
                            <w:rFonts w:ascii="Times New Roman" w:eastAsia="Times New Roman" w:hAnsi="Times New Roman" w:cs="Times New Roman"/>
                            <w:color w:val="000000"/>
                            <w:sz w:val="24"/>
                            <w:szCs w:val="24"/>
                            <w:lang w:val="ro-RO"/>
                          </w:rPr>
                          <w:t>), mii lei</w:t>
                        </w:r>
                      </w:p>
                    </w:tc>
                    <w:tc>
                      <w:tcPr>
                        <w:tcW w:w="1134" w:type="dxa"/>
                        <w:noWrap/>
                        <w:hideMark/>
                      </w:tcPr>
                      <w:p w:rsidR="003350DE" w:rsidRPr="00916C7A" w:rsidRDefault="003350DE" w:rsidP="003350DE">
                        <w:pPr>
                          <w:rPr>
                            <w:rFonts w:ascii="Times New Roman" w:hAnsi="Times New Roman" w:cs="Times New Roman"/>
                            <w:color w:val="000000"/>
                            <w:sz w:val="24"/>
                            <w:szCs w:val="24"/>
                            <w:lang w:val="ro-RO"/>
                          </w:rPr>
                        </w:pPr>
                        <w:r w:rsidRPr="00916C7A">
                          <w:rPr>
                            <w:rFonts w:ascii="Times New Roman" w:hAnsi="Times New Roman" w:cs="Times New Roman"/>
                            <w:color w:val="000000"/>
                            <w:sz w:val="24"/>
                            <w:szCs w:val="24"/>
                            <w:lang w:val="ro-RO"/>
                          </w:rPr>
                          <w:t>176 612</w:t>
                        </w:r>
                      </w:p>
                    </w:tc>
                    <w:tc>
                      <w:tcPr>
                        <w:tcW w:w="1274" w:type="dxa"/>
                      </w:tcPr>
                      <w:p w:rsidR="003350DE" w:rsidRPr="00916C7A" w:rsidRDefault="003350DE" w:rsidP="003350DE">
                        <w:pPr>
                          <w:rPr>
                            <w:rFonts w:ascii="Times New Roman" w:hAnsi="Times New Roman" w:cs="Times New Roman"/>
                            <w:sz w:val="24"/>
                            <w:szCs w:val="24"/>
                            <w:lang w:val="ro-RO"/>
                          </w:rPr>
                        </w:pPr>
                        <w:r w:rsidRPr="00916C7A">
                          <w:rPr>
                            <w:rFonts w:ascii="Times New Roman" w:hAnsi="Times New Roman" w:cs="Times New Roman"/>
                            <w:color w:val="000000"/>
                            <w:sz w:val="24"/>
                            <w:szCs w:val="24"/>
                            <w:lang w:val="ro-RO"/>
                          </w:rPr>
                          <w:t>176 612</w:t>
                        </w:r>
                      </w:p>
                    </w:tc>
                  </w:tr>
                  <w:tr w:rsidR="003350DE" w:rsidRPr="00916C7A" w:rsidTr="00812464">
                    <w:trPr>
                      <w:trHeight w:val="284"/>
                    </w:trPr>
                    <w:tc>
                      <w:tcPr>
                        <w:tcW w:w="7212" w:type="dxa"/>
                        <w:hideMark/>
                      </w:tcPr>
                      <w:p w:rsidR="003350DE" w:rsidRPr="00916C7A" w:rsidRDefault="003350DE" w:rsidP="003350DE">
                        <w:pPr>
                          <w:rPr>
                            <w:rFonts w:ascii="Times New Roman" w:eastAsia="Times New Roman" w:hAnsi="Times New Roman" w:cs="Times New Roman"/>
                            <w:b/>
                            <w:bCs/>
                            <w:color w:val="000000"/>
                            <w:sz w:val="24"/>
                            <w:szCs w:val="24"/>
                            <w:lang w:val="ro-RO"/>
                          </w:rPr>
                        </w:pPr>
                        <w:r w:rsidRPr="00916C7A">
                          <w:rPr>
                            <w:rFonts w:ascii="Times New Roman" w:eastAsia="Times New Roman" w:hAnsi="Times New Roman" w:cs="Times New Roman"/>
                            <w:b/>
                            <w:bCs/>
                            <w:color w:val="000000"/>
                            <w:sz w:val="24"/>
                            <w:szCs w:val="24"/>
                            <w:lang w:val="ro-RO"/>
                          </w:rPr>
                          <w:lastRenderedPageBreak/>
                          <w:t>Costurile aferente infrastructurii (</w:t>
                        </w:r>
                        <w:r w:rsidRPr="00916C7A">
                          <w:rPr>
                            <w:rFonts w:ascii="Times New Roman" w:eastAsia="Times New Roman" w:hAnsi="Times New Roman" w:cs="Times New Roman"/>
                            <w:b/>
                            <w:bCs/>
                            <w:i/>
                            <w:iCs/>
                            <w:color w:val="000000"/>
                            <w:sz w:val="24"/>
                            <w:szCs w:val="24"/>
                            <w:lang w:val="ro-RO"/>
                          </w:rPr>
                          <w:t>CI</w:t>
                        </w:r>
                        <w:r w:rsidRPr="00916C7A">
                          <w:rPr>
                            <w:rFonts w:ascii="Times New Roman" w:eastAsia="Times New Roman" w:hAnsi="Times New Roman" w:cs="Times New Roman"/>
                            <w:b/>
                            <w:bCs/>
                            <w:color w:val="000000"/>
                            <w:sz w:val="24"/>
                            <w:szCs w:val="24"/>
                            <w:lang w:val="ro-RO"/>
                          </w:rPr>
                          <w:t>), mii lei</w:t>
                        </w:r>
                      </w:p>
                    </w:tc>
                    <w:tc>
                      <w:tcPr>
                        <w:tcW w:w="1134" w:type="dxa"/>
                        <w:noWrap/>
                        <w:hideMark/>
                      </w:tcPr>
                      <w:p w:rsidR="003350DE" w:rsidRPr="00916C7A" w:rsidRDefault="003350DE" w:rsidP="003350DE">
                        <w:pPr>
                          <w:rPr>
                            <w:rFonts w:ascii="Times New Roman" w:hAnsi="Times New Roman" w:cs="Times New Roman"/>
                            <w:b/>
                            <w:color w:val="000000"/>
                            <w:sz w:val="24"/>
                            <w:szCs w:val="24"/>
                            <w:lang w:val="ro-RO"/>
                          </w:rPr>
                        </w:pPr>
                        <w:r w:rsidRPr="00916C7A">
                          <w:rPr>
                            <w:rFonts w:ascii="Times New Roman" w:hAnsi="Times New Roman" w:cs="Times New Roman"/>
                            <w:b/>
                            <w:color w:val="000000"/>
                            <w:sz w:val="24"/>
                            <w:szCs w:val="24"/>
                            <w:lang w:val="ro-RO"/>
                          </w:rPr>
                          <w:t>399 815</w:t>
                        </w:r>
                      </w:p>
                    </w:tc>
                    <w:tc>
                      <w:tcPr>
                        <w:tcW w:w="1274" w:type="dxa"/>
                      </w:tcPr>
                      <w:p w:rsidR="003350DE" w:rsidRPr="00916C7A" w:rsidRDefault="003350DE" w:rsidP="003350DE">
                        <w:pPr>
                          <w:rPr>
                            <w:rFonts w:ascii="Times New Roman" w:hAnsi="Times New Roman" w:cs="Times New Roman"/>
                            <w:b/>
                            <w:sz w:val="24"/>
                            <w:szCs w:val="24"/>
                            <w:lang w:val="ro-RO"/>
                          </w:rPr>
                        </w:pPr>
                        <w:r w:rsidRPr="00916C7A">
                          <w:rPr>
                            <w:rFonts w:ascii="Times New Roman" w:hAnsi="Times New Roman" w:cs="Times New Roman"/>
                            <w:b/>
                            <w:bCs/>
                            <w:color w:val="000000"/>
                            <w:sz w:val="24"/>
                            <w:szCs w:val="24"/>
                            <w:lang w:val="ro-RO"/>
                          </w:rPr>
                          <w:t>399 815</w:t>
                        </w:r>
                      </w:p>
                    </w:tc>
                  </w:tr>
                  <w:tr w:rsidR="003350DE" w:rsidRPr="00916C7A" w:rsidTr="00812464">
                    <w:trPr>
                      <w:trHeight w:val="284"/>
                    </w:trPr>
                    <w:tc>
                      <w:tcPr>
                        <w:tcW w:w="7212" w:type="dxa"/>
                        <w:hideMark/>
                      </w:tcPr>
                      <w:p w:rsidR="003350DE" w:rsidRPr="00916C7A" w:rsidRDefault="003350DE" w:rsidP="003350DE">
                        <w:pPr>
                          <w:rPr>
                            <w:rFonts w:ascii="Times New Roman" w:eastAsia="Times New Roman" w:hAnsi="Times New Roman" w:cs="Times New Roman"/>
                            <w:color w:val="000000"/>
                            <w:sz w:val="24"/>
                            <w:szCs w:val="24"/>
                            <w:lang w:val="ro-RO"/>
                          </w:rPr>
                        </w:pPr>
                        <w:r w:rsidRPr="00916C7A">
                          <w:rPr>
                            <w:rFonts w:ascii="Times New Roman" w:eastAsia="Times New Roman" w:hAnsi="Times New Roman" w:cs="Times New Roman"/>
                            <w:color w:val="000000"/>
                            <w:sz w:val="24"/>
                            <w:szCs w:val="24"/>
                            <w:lang w:val="ro-RO"/>
                          </w:rPr>
                          <w:t>Capacitatea totală, fără capacitatea condiționată (</w:t>
                        </w:r>
                        <w:r w:rsidRPr="00916C7A">
                          <w:rPr>
                            <w:rFonts w:ascii="Times New Roman" w:eastAsia="Times New Roman" w:hAnsi="Times New Roman" w:cs="Times New Roman"/>
                            <w:i/>
                            <w:iCs/>
                            <w:color w:val="000000"/>
                            <w:sz w:val="24"/>
                            <w:szCs w:val="24"/>
                            <w:lang w:val="ro-RO"/>
                          </w:rPr>
                          <w:t>Ctotal</w:t>
                        </w:r>
                        <w:r w:rsidRPr="00916C7A">
                          <w:rPr>
                            <w:rFonts w:ascii="Times New Roman" w:eastAsia="Times New Roman" w:hAnsi="Times New Roman" w:cs="Times New Roman"/>
                            <w:color w:val="000000"/>
                            <w:sz w:val="24"/>
                            <w:szCs w:val="24"/>
                            <w:lang w:val="ro-RO"/>
                          </w:rPr>
                          <w:t>), mil. m³</w:t>
                        </w:r>
                      </w:p>
                    </w:tc>
                    <w:tc>
                      <w:tcPr>
                        <w:tcW w:w="1134" w:type="dxa"/>
                        <w:noWrap/>
                        <w:hideMark/>
                      </w:tcPr>
                      <w:p w:rsidR="003350DE" w:rsidRPr="00916C7A" w:rsidRDefault="003350DE" w:rsidP="003350DE">
                        <w:pPr>
                          <w:rPr>
                            <w:rFonts w:ascii="Times New Roman" w:hAnsi="Times New Roman" w:cs="Times New Roman"/>
                            <w:color w:val="000000"/>
                            <w:sz w:val="24"/>
                            <w:szCs w:val="24"/>
                            <w:lang w:val="ro-RO"/>
                          </w:rPr>
                        </w:pPr>
                        <w:r w:rsidRPr="00916C7A">
                          <w:rPr>
                            <w:rFonts w:ascii="Times New Roman" w:hAnsi="Times New Roman" w:cs="Times New Roman"/>
                            <w:color w:val="000000"/>
                            <w:sz w:val="24"/>
                            <w:szCs w:val="24"/>
                            <w:lang w:val="ro-RO"/>
                          </w:rPr>
                          <w:t>1 750</w:t>
                        </w:r>
                      </w:p>
                    </w:tc>
                    <w:tc>
                      <w:tcPr>
                        <w:tcW w:w="1274" w:type="dxa"/>
                      </w:tcPr>
                      <w:p w:rsidR="003350DE" w:rsidRPr="00916C7A" w:rsidRDefault="003350DE" w:rsidP="00812464">
                        <w:pPr>
                          <w:ind w:hanging="110"/>
                          <w:jc w:val="center"/>
                          <w:rPr>
                            <w:rFonts w:ascii="Times New Roman" w:hAnsi="Times New Roman" w:cs="Times New Roman"/>
                            <w:sz w:val="24"/>
                            <w:szCs w:val="24"/>
                            <w:lang w:val="ro-RO"/>
                          </w:rPr>
                        </w:pPr>
                        <w:r w:rsidRPr="00916C7A">
                          <w:rPr>
                            <w:rFonts w:ascii="Times New Roman" w:hAnsi="Times New Roman" w:cs="Times New Roman"/>
                            <w:bCs/>
                            <w:color w:val="000000"/>
                            <w:sz w:val="24"/>
                            <w:szCs w:val="24"/>
                            <w:lang w:val="ro-RO"/>
                          </w:rPr>
                          <w:t>18621.064</w:t>
                        </w:r>
                      </w:p>
                    </w:tc>
                  </w:tr>
                  <w:tr w:rsidR="003350DE" w:rsidRPr="00916C7A" w:rsidTr="00812464">
                    <w:trPr>
                      <w:trHeight w:val="284"/>
                    </w:trPr>
                    <w:tc>
                      <w:tcPr>
                        <w:tcW w:w="7212" w:type="dxa"/>
                        <w:noWrap/>
                        <w:hideMark/>
                      </w:tcPr>
                      <w:p w:rsidR="003350DE" w:rsidRPr="00916C7A" w:rsidRDefault="003350DE" w:rsidP="003350DE">
                        <w:pPr>
                          <w:rPr>
                            <w:rFonts w:ascii="Times New Roman" w:eastAsia="Times New Roman" w:hAnsi="Times New Roman" w:cs="Times New Roman"/>
                            <w:color w:val="000000"/>
                            <w:sz w:val="24"/>
                            <w:szCs w:val="24"/>
                            <w:lang w:val="ro-RO"/>
                          </w:rPr>
                        </w:pPr>
                        <w:r w:rsidRPr="00916C7A">
                          <w:rPr>
                            <w:rFonts w:ascii="Times New Roman" w:eastAsia="Times New Roman" w:hAnsi="Times New Roman" w:cs="Times New Roman"/>
                            <w:color w:val="000000"/>
                            <w:sz w:val="24"/>
                            <w:szCs w:val="24"/>
                            <w:lang w:val="ro-RO"/>
                          </w:rPr>
                          <w:t>Capacitatea condiționată (</w:t>
                        </w:r>
                        <w:r w:rsidRPr="00916C7A">
                          <w:rPr>
                            <w:rFonts w:ascii="Times New Roman" w:eastAsia="Times New Roman" w:hAnsi="Times New Roman" w:cs="Times New Roman"/>
                            <w:i/>
                            <w:iCs/>
                            <w:color w:val="000000"/>
                            <w:sz w:val="24"/>
                            <w:szCs w:val="24"/>
                            <w:lang w:val="ro-RO"/>
                          </w:rPr>
                          <w:t>Ccond</w:t>
                        </w:r>
                        <w:r w:rsidRPr="00916C7A">
                          <w:rPr>
                            <w:rFonts w:ascii="Times New Roman" w:eastAsia="Times New Roman" w:hAnsi="Times New Roman" w:cs="Times New Roman"/>
                            <w:color w:val="000000"/>
                            <w:sz w:val="24"/>
                            <w:szCs w:val="24"/>
                            <w:lang w:val="ro-RO"/>
                          </w:rPr>
                          <w:t>), mil. m³</w:t>
                        </w:r>
                      </w:p>
                    </w:tc>
                    <w:tc>
                      <w:tcPr>
                        <w:tcW w:w="1134" w:type="dxa"/>
                        <w:noWrap/>
                        <w:hideMark/>
                      </w:tcPr>
                      <w:p w:rsidR="003350DE" w:rsidRPr="00916C7A" w:rsidRDefault="003350DE" w:rsidP="003350DE">
                        <w:pPr>
                          <w:rPr>
                            <w:rFonts w:ascii="Times New Roman" w:hAnsi="Times New Roman" w:cs="Times New Roman"/>
                            <w:color w:val="000000"/>
                            <w:sz w:val="24"/>
                            <w:szCs w:val="24"/>
                            <w:lang w:val="ro-RO"/>
                          </w:rPr>
                        </w:pPr>
                        <w:r w:rsidRPr="00916C7A">
                          <w:rPr>
                            <w:rFonts w:ascii="Times New Roman" w:hAnsi="Times New Roman" w:cs="Times New Roman"/>
                            <w:color w:val="000000"/>
                            <w:sz w:val="24"/>
                            <w:szCs w:val="24"/>
                            <w:lang w:val="ro-RO"/>
                          </w:rPr>
                          <w:t>90.0</w:t>
                        </w:r>
                      </w:p>
                    </w:tc>
                    <w:tc>
                      <w:tcPr>
                        <w:tcW w:w="1274" w:type="dxa"/>
                      </w:tcPr>
                      <w:p w:rsidR="003350DE" w:rsidRPr="00916C7A" w:rsidRDefault="003350DE" w:rsidP="003350DE">
                        <w:pPr>
                          <w:rPr>
                            <w:rFonts w:ascii="Times New Roman" w:hAnsi="Times New Roman" w:cs="Times New Roman"/>
                            <w:sz w:val="24"/>
                            <w:szCs w:val="24"/>
                            <w:lang w:val="ro-RO"/>
                          </w:rPr>
                        </w:pPr>
                        <w:r w:rsidRPr="00916C7A">
                          <w:rPr>
                            <w:rFonts w:ascii="Times New Roman" w:hAnsi="Times New Roman" w:cs="Times New Roman"/>
                            <w:color w:val="000000"/>
                            <w:sz w:val="24"/>
                            <w:szCs w:val="24"/>
                            <w:lang w:val="ro-RO"/>
                          </w:rPr>
                          <w:t>954</w:t>
                        </w:r>
                      </w:p>
                    </w:tc>
                  </w:tr>
                  <w:tr w:rsidR="003350DE" w:rsidRPr="00916C7A" w:rsidTr="00812464">
                    <w:trPr>
                      <w:trHeight w:val="284"/>
                    </w:trPr>
                    <w:tc>
                      <w:tcPr>
                        <w:tcW w:w="7212" w:type="dxa"/>
                        <w:hideMark/>
                      </w:tcPr>
                      <w:p w:rsidR="003350DE" w:rsidRPr="00916C7A" w:rsidRDefault="003350DE" w:rsidP="003350DE">
                        <w:pPr>
                          <w:rPr>
                            <w:rFonts w:ascii="Times New Roman" w:eastAsia="Times New Roman" w:hAnsi="Times New Roman" w:cs="Times New Roman"/>
                            <w:color w:val="000000"/>
                            <w:sz w:val="24"/>
                            <w:szCs w:val="24"/>
                            <w:lang w:val="ro-RO"/>
                          </w:rPr>
                        </w:pPr>
                        <w:r w:rsidRPr="00916C7A">
                          <w:rPr>
                            <w:rFonts w:ascii="Times New Roman" w:eastAsia="Times New Roman" w:hAnsi="Times New Roman" w:cs="Times New Roman"/>
                            <w:color w:val="000000"/>
                            <w:sz w:val="24"/>
                            <w:szCs w:val="24"/>
                            <w:lang w:val="ro-RO"/>
                          </w:rPr>
                          <w:t>Cheltuielile pentru energia electrică și alte cheltuieli necesare (</w:t>
                        </w:r>
                        <w:r w:rsidRPr="00916C7A">
                          <w:rPr>
                            <w:rFonts w:ascii="Times New Roman" w:eastAsia="Times New Roman" w:hAnsi="Times New Roman" w:cs="Times New Roman"/>
                            <w:i/>
                            <w:iCs/>
                            <w:color w:val="000000"/>
                            <w:sz w:val="24"/>
                            <w:szCs w:val="24"/>
                            <w:lang w:val="ro-RO"/>
                          </w:rPr>
                          <w:t>CEE</w:t>
                        </w:r>
                        <w:r w:rsidRPr="00916C7A">
                          <w:rPr>
                            <w:rFonts w:ascii="Times New Roman" w:eastAsia="Times New Roman" w:hAnsi="Times New Roman" w:cs="Times New Roman"/>
                            <w:color w:val="000000"/>
                            <w:sz w:val="24"/>
                            <w:szCs w:val="24"/>
                            <w:lang w:val="ro-RO"/>
                          </w:rPr>
                          <w:t>), mii lei</w:t>
                        </w:r>
                      </w:p>
                    </w:tc>
                    <w:tc>
                      <w:tcPr>
                        <w:tcW w:w="1134" w:type="dxa"/>
                        <w:noWrap/>
                        <w:hideMark/>
                      </w:tcPr>
                      <w:p w:rsidR="003350DE" w:rsidRPr="00916C7A" w:rsidRDefault="003350DE" w:rsidP="003350DE">
                        <w:pPr>
                          <w:rPr>
                            <w:rFonts w:ascii="Times New Roman" w:hAnsi="Times New Roman" w:cs="Times New Roman"/>
                            <w:color w:val="000000"/>
                            <w:sz w:val="24"/>
                            <w:szCs w:val="24"/>
                            <w:lang w:val="ro-RO"/>
                          </w:rPr>
                        </w:pPr>
                        <w:r w:rsidRPr="00916C7A">
                          <w:rPr>
                            <w:rFonts w:ascii="Times New Roman" w:hAnsi="Times New Roman" w:cs="Times New Roman"/>
                            <w:color w:val="000000"/>
                            <w:sz w:val="24"/>
                            <w:szCs w:val="24"/>
                            <w:lang w:val="ro-RO"/>
                          </w:rPr>
                          <w:t>5 080</w:t>
                        </w:r>
                      </w:p>
                    </w:tc>
                    <w:tc>
                      <w:tcPr>
                        <w:tcW w:w="1274" w:type="dxa"/>
                      </w:tcPr>
                      <w:p w:rsidR="003350DE" w:rsidRPr="00916C7A" w:rsidRDefault="003350DE" w:rsidP="003350DE">
                        <w:pPr>
                          <w:rPr>
                            <w:rFonts w:ascii="Times New Roman" w:hAnsi="Times New Roman" w:cs="Times New Roman"/>
                            <w:sz w:val="24"/>
                            <w:szCs w:val="24"/>
                            <w:lang w:val="ro-RO"/>
                          </w:rPr>
                        </w:pPr>
                        <w:r w:rsidRPr="00916C7A">
                          <w:rPr>
                            <w:rFonts w:ascii="Times New Roman" w:hAnsi="Times New Roman" w:cs="Times New Roman"/>
                            <w:color w:val="000000"/>
                            <w:sz w:val="24"/>
                            <w:szCs w:val="24"/>
                            <w:lang w:val="ro-RO"/>
                          </w:rPr>
                          <w:t>5 080</w:t>
                        </w:r>
                      </w:p>
                    </w:tc>
                  </w:tr>
                  <w:tr w:rsidR="003350DE" w:rsidRPr="00916C7A" w:rsidTr="00812464">
                    <w:trPr>
                      <w:trHeight w:val="284"/>
                    </w:trPr>
                    <w:tc>
                      <w:tcPr>
                        <w:tcW w:w="7212" w:type="dxa"/>
                        <w:hideMark/>
                      </w:tcPr>
                      <w:p w:rsidR="003350DE" w:rsidRPr="00916C7A" w:rsidRDefault="003350DE" w:rsidP="003350DE">
                        <w:pPr>
                          <w:rPr>
                            <w:rFonts w:ascii="Times New Roman" w:eastAsia="Times New Roman" w:hAnsi="Times New Roman" w:cs="Times New Roman"/>
                            <w:color w:val="000000"/>
                            <w:sz w:val="24"/>
                            <w:szCs w:val="24"/>
                            <w:lang w:val="ro-RO"/>
                          </w:rPr>
                        </w:pPr>
                        <w:r w:rsidRPr="00916C7A">
                          <w:rPr>
                            <w:rFonts w:ascii="Times New Roman" w:eastAsia="Times New Roman" w:hAnsi="Times New Roman" w:cs="Times New Roman"/>
                            <w:color w:val="000000"/>
                            <w:sz w:val="24"/>
                            <w:szCs w:val="24"/>
                            <w:lang w:val="ro-RO"/>
                          </w:rPr>
                          <w:t>Cheltuielile de operare rețelelor TTG (</w:t>
                        </w:r>
                        <w:r w:rsidRPr="00916C7A">
                          <w:rPr>
                            <w:rFonts w:ascii="Times New Roman" w:eastAsia="Times New Roman" w:hAnsi="Times New Roman" w:cs="Times New Roman"/>
                            <w:i/>
                            <w:iCs/>
                            <w:color w:val="000000"/>
                            <w:sz w:val="24"/>
                            <w:szCs w:val="24"/>
                            <w:lang w:val="ro-RO"/>
                          </w:rPr>
                          <w:t>COP</w:t>
                        </w:r>
                        <w:r w:rsidRPr="00916C7A">
                          <w:rPr>
                            <w:rFonts w:ascii="Times New Roman" w:eastAsia="Times New Roman" w:hAnsi="Times New Roman" w:cs="Times New Roman"/>
                            <w:color w:val="000000"/>
                            <w:sz w:val="24"/>
                            <w:szCs w:val="24"/>
                            <w:lang w:val="ro-RO"/>
                          </w:rPr>
                          <w:t>), mii lei</w:t>
                        </w:r>
                      </w:p>
                    </w:tc>
                    <w:tc>
                      <w:tcPr>
                        <w:tcW w:w="1134" w:type="dxa"/>
                        <w:noWrap/>
                        <w:hideMark/>
                      </w:tcPr>
                      <w:p w:rsidR="003350DE" w:rsidRPr="00916C7A" w:rsidRDefault="003350DE" w:rsidP="003350DE">
                        <w:pPr>
                          <w:rPr>
                            <w:rFonts w:ascii="Times New Roman" w:hAnsi="Times New Roman" w:cs="Times New Roman"/>
                            <w:color w:val="000000"/>
                            <w:sz w:val="24"/>
                            <w:szCs w:val="24"/>
                            <w:lang w:val="ro-RO"/>
                          </w:rPr>
                        </w:pPr>
                        <w:r w:rsidRPr="00916C7A">
                          <w:rPr>
                            <w:rFonts w:ascii="Times New Roman" w:hAnsi="Times New Roman" w:cs="Times New Roman"/>
                            <w:color w:val="000000"/>
                            <w:sz w:val="24"/>
                            <w:szCs w:val="24"/>
                            <w:lang w:val="ro-RO"/>
                          </w:rPr>
                          <w:t>0</w:t>
                        </w:r>
                      </w:p>
                    </w:tc>
                    <w:tc>
                      <w:tcPr>
                        <w:tcW w:w="1274" w:type="dxa"/>
                      </w:tcPr>
                      <w:p w:rsidR="003350DE" w:rsidRPr="00916C7A" w:rsidRDefault="003350DE" w:rsidP="003350DE">
                        <w:pPr>
                          <w:rPr>
                            <w:rFonts w:ascii="Times New Roman" w:hAnsi="Times New Roman" w:cs="Times New Roman"/>
                            <w:sz w:val="24"/>
                            <w:szCs w:val="24"/>
                            <w:lang w:val="ro-RO"/>
                          </w:rPr>
                        </w:pPr>
                        <w:r w:rsidRPr="00916C7A">
                          <w:rPr>
                            <w:rFonts w:ascii="Times New Roman" w:hAnsi="Times New Roman" w:cs="Times New Roman"/>
                            <w:color w:val="000000"/>
                            <w:sz w:val="24"/>
                            <w:szCs w:val="24"/>
                            <w:lang w:val="ro-RO"/>
                          </w:rPr>
                          <w:t>0</w:t>
                        </w:r>
                      </w:p>
                    </w:tc>
                  </w:tr>
                  <w:tr w:rsidR="003350DE" w:rsidRPr="00916C7A" w:rsidTr="00812464">
                    <w:trPr>
                      <w:trHeight w:val="35"/>
                    </w:trPr>
                    <w:tc>
                      <w:tcPr>
                        <w:tcW w:w="7212" w:type="dxa"/>
                        <w:hideMark/>
                      </w:tcPr>
                      <w:p w:rsidR="003350DE" w:rsidRPr="00916C7A" w:rsidRDefault="003350DE" w:rsidP="003350DE">
                        <w:pPr>
                          <w:rPr>
                            <w:rFonts w:ascii="Times New Roman" w:eastAsia="Times New Roman" w:hAnsi="Times New Roman" w:cs="Times New Roman"/>
                            <w:bCs/>
                            <w:color w:val="000000"/>
                            <w:sz w:val="24"/>
                            <w:szCs w:val="24"/>
                            <w:lang w:val="ro-RO"/>
                          </w:rPr>
                        </w:pPr>
                        <w:r w:rsidRPr="00916C7A">
                          <w:rPr>
                            <w:rFonts w:ascii="Times New Roman" w:eastAsia="Times New Roman" w:hAnsi="Times New Roman" w:cs="Times New Roman"/>
                            <w:bCs/>
                            <w:color w:val="000000"/>
                            <w:sz w:val="24"/>
                            <w:szCs w:val="24"/>
                            <w:lang w:val="ro-RO"/>
                          </w:rPr>
                          <w:t>Tariful de intrare - ieșire pentru produsul de capacitate condiționată, lei/1000 m³</w:t>
                        </w:r>
                      </w:p>
                    </w:tc>
                    <w:tc>
                      <w:tcPr>
                        <w:tcW w:w="1134" w:type="dxa"/>
                        <w:noWrap/>
                        <w:hideMark/>
                      </w:tcPr>
                      <w:p w:rsidR="003350DE" w:rsidRPr="00916C7A" w:rsidRDefault="003350DE" w:rsidP="003350DE">
                        <w:pPr>
                          <w:rPr>
                            <w:rFonts w:ascii="Times New Roman" w:hAnsi="Times New Roman" w:cs="Times New Roman"/>
                            <w:b/>
                            <w:color w:val="000000"/>
                            <w:sz w:val="24"/>
                            <w:szCs w:val="24"/>
                            <w:lang w:val="ro-RO"/>
                          </w:rPr>
                        </w:pPr>
                        <w:r w:rsidRPr="00916C7A">
                          <w:rPr>
                            <w:rFonts w:ascii="Times New Roman" w:hAnsi="Times New Roman" w:cs="Times New Roman"/>
                            <w:b/>
                            <w:color w:val="000000"/>
                            <w:sz w:val="24"/>
                            <w:szCs w:val="24"/>
                            <w:lang w:val="ro-RO"/>
                          </w:rPr>
                          <w:t>273.72</w:t>
                        </w:r>
                      </w:p>
                    </w:tc>
                    <w:tc>
                      <w:tcPr>
                        <w:tcW w:w="1274" w:type="dxa"/>
                      </w:tcPr>
                      <w:p w:rsidR="003350DE" w:rsidRPr="00916C7A" w:rsidRDefault="003350DE" w:rsidP="003350DE">
                        <w:pPr>
                          <w:rPr>
                            <w:rFonts w:ascii="Times New Roman" w:hAnsi="Times New Roman" w:cs="Times New Roman"/>
                            <w:b/>
                            <w:sz w:val="24"/>
                            <w:szCs w:val="24"/>
                            <w:lang w:val="ro-RO"/>
                          </w:rPr>
                        </w:pPr>
                        <w:r w:rsidRPr="00916C7A">
                          <w:rPr>
                            <w:rFonts w:ascii="Times New Roman" w:hAnsi="Times New Roman" w:cs="Times New Roman"/>
                            <w:b/>
                            <w:bCs/>
                            <w:color w:val="000000"/>
                            <w:sz w:val="24"/>
                            <w:szCs w:val="24"/>
                            <w:lang w:val="ro-RO"/>
                          </w:rPr>
                          <w:t>25.75</w:t>
                        </w:r>
                      </w:p>
                    </w:tc>
                  </w:tr>
                </w:tbl>
                <w:p w:rsidR="008D61FD" w:rsidRPr="00916C7A" w:rsidRDefault="008D61FD" w:rsidP="00183549">
                  <w:pPr>
                    <w:spacing w:after="0"/>
                    <w:ind w:right="-672"/>
                    <w:jc w:val="both"/>
                    <w:rPr>
                      <w:rFonts w:ascii="Times New Roman" w:eastAsia="Times New Roman" w:hAnsi="Times New Roman" w:cs="Times New Roman"/>
                      <w:b/>
                      <w:bCs/>
                      <w:color w:val="000000"/>
                      <w:sz w:val="24"/>
                      <w:szCs w:val="24"/>
                      <w:lang w:val="ro-RO"/>
                    </w:rPr>
                  </w:pPr>
                </w:p>
              </w:tc>
            </w:tr>
          </w:tbl>
          <w:p w:rsidR="008D61FD" w:rsidRPr="00916C7A" w:rsidRDefault="008D61FD" w:rsidP="00183549">
            <w:pPr>
              <w:tabs>
                <w:tab w:val="num" w:pos="501"/>
              </w:tabs>
              <w:spacing w:after="0"/>
              <w:ind w:left="217"/>
              <w:jc w:val="both"/>
              <w:rPr>
                <w:rFonts w:ascii="Times New Roman" w:eastAsia="Batang" w:hAnsi="Times New Roman" w:cs="Times New Roman"/>
                <w:b/>
                <w:bCs/>
                <w:sz w:val="24"/>
                <w:szCs w:val="24"/>
                <w:lang w:val="ro-RO" w:eastAsia="ja-JP"/>
              </w:rPr>
            </w:pPr>
            <w:r w:rsidRPr="00916C7A">
              <w:rPr>
                <w:rFonts w:ascii="Times New Roman" w:eastAsia="Batang" w:hAnsi="Times New Roman" w:cs="Times New Roman"/>
                <w:b/>
                <w:bCs/>
                <w:sz w:val="24"/>
                <w:szCs w:val="24"/>
                <w:lang w:val="ro-RO" w:eastAsia="ja-JP"/>
              </w:rPr>
              <w:lastRenderedPageBreak/>
              <w:t>Beneficii:</w:t>
            </w:r>
          </w:p>
          <w:p w:rsidR="008D61FD" w:rsidRPr="00916C7A" w:rsidRDefault="00812464" w:rsidP="00812464">
            <w:pPr>
              <w:pStyle w:val="ListParagraph"/>
              <w:numPr>
                <w:ilvl w:val="0"/>
                <w:numId w:val="12"/>
              </w:numPr>
              <w:shd w:val="clear" w:color="auto" w:fill="FFFFFF"/>
              <w:tabs>
                <w:tab w:val="left" w:pos="560"/>
              </w:tabs>
              <w:spacing w:after="0" w:line="240" w:lineRule="auto"/>
              <w:ind w:left="96" w:right="163" w:firstLine="287"/>
              <w:jc w:val="both"/>
              <w:rPr>
                <w:rFonts w:ascii="Times New Roman" w:eastAsia="Times New Roman" w:hAnsi="Times New Roman" w:cs="Times New Roman"/>
                <w:sz w:val="24"/>
                <w:szCs w:val="24"/>
                <w:lang w:val="ro-RO"/>
              </w:rPr>
            </w:pPr>
            <w:r w:rsidRPr="00916C7A">
              <w:rPr>
                <w:rFonts w:ascii="Times New Roman" w:eastAsia="Times New Roman" w:hAnsi="Times New Roman" w:cs="Times New Roman"/>
                <w:sz w:val="24"/>
                <w:szCs w:val="24"/>
                <w:lang w:val="ro-RO"/>
              </w:rPr>
              <w:t>v</w:t>
            </w:r>
            <w:r w:rsidR="008D61FD" w:rsidRPr="00916C7A">
              <w:rPr>
                <w:rFonts w:ascii="Times New Roman" w:eastAsia="Times New Roman" w:hAnsi="Times New Roman" w:cs="Times New Roman"/>
                <w:sz w:val="24"/>
                <w:szCs w:val="24"/>
                <w:lang w:val="ro-RO"/>
              </w:rPr>
              <w:t>a fi asigurată transpunerea în legislația secundară a noilor modificări ale Legii nr. 108/2016 cu privire la gazele naturale;</w:t>
            </w:r>
          </w:p>
          <w:p w:rsidR="008D61FD" w:rsidRPr="00916C7A" w:rsidRDefault="00812464" w:rsidP="00812464">
            <w:pPr>
              <w:pStyle w:val="ListParagraph"/>
              <w:numPr>
                <w:ilvl w:val="0"/>
                <w:numId w:val="12"/>
              </w:numPr>
              <w:shd w:val="clear" w:color="auto" w:fill="FFFFFF"/>
              <w:tabs>
                <w:tab w:val="left" w:pos="560"/>
              </w:tabs>
              <w:spacing w:after="0" w:line="240" w:lineRule="auto"/>
              <w:ind w:left="96" w:right="163" w:firstLine="287"/>
              <w:jc w:val="both"/>
              <w:rPr>
                <w:rFonts w:ascii="Times New Roman" w:eastAsia="Times New Roman" w:hAnsi="Times New Roman" w:cs="Times New Roman"/>
                <w:sz w:val="24"/>
                <w:szCs w:val="24"/>
                <w:lang w:val="ro-RO"/>
              </w:rPr>
            </w:pPr>
            <w:r w:rsidRPr="00916C7A">
              <w:rPr>
                <w:rFonts w:ascii="Times New Roman" w:eastAsia="Times New Roman" w:hAnsi="Times New Roman" w:cs="Times New Roman"/>
                <w:sz w:val="24"/>
                <w:szCs w:val="24"/>
                <w:lang w:val="ro-RO"/>
              </w:rPr>
              <w:t>c</w:t>
            </w:r>
            <w:r w:rsidR="008D61FD" w:rsidRPr="00916C7A">
              <w:rPr>
                <w:rFonts w:ascii="Times New Roman" w:eastAsia="Times New Roman" w:hAnsi="Times New Roman" w:cs="Times New Roman"/>
                <w:sz w:val="24"/>
                <w:szCs w:val="24"/>
                <w:lang w:val="ro-RO"/>
              </w:rPr>
              <w:t>ostul atractiv al produsului de capacitate condiționată va permite utilizatorilor de sistem să aleagă coridorul Transbalcanic pentru transportarea gazelor naturale către instalațiile de stocare din Ucraina.</w:t>
            </w:r>
          </w:p>
          <w:p w:rsidR="008D61FD" w:rsidRPr="00916C7A" w:rsidRDefault="008D61FD" w:rsidP="00812464">
            <w:pPr>
              <w:pStyle w:val="ListParagraph"/>
              <w:numPr>
                <w:ilvl w:val="0"/>
                <w:numId w:val="12"/>
              </w:numPr>
              <w:shd w:val="clear" w:color="auto" w:fill="FFFFFF"/>
              <w:tabs>
                <w:tab w:val="left" w:pos="560"/>
              </w:tabs>
              <w:spacing w:after="0" w:line="240" w:lineRule="auto"/>
              <w:ind w:left="96" w:right="163" w:firstLine="287"/>
              <w:jc w:val="both"/>
              <w:rPr>
                <w:rFonts w:ascii="Times New Roman" w:eastAsia="Times New Roman" w:hAnsi="Times New Roman" w:cs="Times New Roman"/>
                <w:sz w:val="24"/>
                <w:szCs w:val="24"/>
                <w:lang w:val="ro-RO"/>
              </w:rPr>
            </w:pPr>
            <w:r w:rsidRPr="00916C7A">
              <w:rPr>
                <w:rFonts w:ascii="Times New Roman" w:eastAsia="Times New Roman" w:hAnsi="Times New Roman" w:cs="Times New Roman"/>
                <w:sz w:val="24"/>
                <w:szCs w:val="24"/>
                <w:lang w:val="ro-RO"/>
              </w:rPr>
              <w:t>OST va utiliza eficient infrastructura de transport a gazelor naturale.</w:t>
            </w:r>
          </w:p>
          <w:p w:rsidR="003562EF" w:rsidRPr="00916C7A" w:rsidRDefault="008D61FD" w:rsidP="00812464">
            <w:pPr>
              <w:spacing w:after="0" w:line="240" w:lineRule="auto"/>
              <w:ind w:left="96" w:right="163" w:firstLine="284"/>
              <w:jc w:val="both"/>
              <w:rPr>
                <w:rFonts w:ascii="Times New Roman" w:eastAsia="Times New Roman" w:hAnsi="Times New Roman" w:cs="Times New Roman"/>
                <w:sz w:val="24"/>
                <w:szCs w:val="24"/>
                <w:lang w:val="ro-RO"/>
              </w:rPr>
            </w:pPr>
            <w:r w:rsidRPr="00916C7A">
              <w:rPr>
                <w:rFonts w:ascii="Times New Roman" w:eastAsia="Times New Roman" w:hAnsi="Times New Roman" w:cs="Times New Roman"/>
                <w:sz w:val="24"/>
                <w:szCs w:val="24"/>
                <w:lang w:val="ro-RO"/>
              </w:rPr>
              <w:t>Toate costurile OST de la oferirea produsului respectiv de capacitate condiționată vor fi recuperate, fără a afecta tariful pentru serviciul de transport al gazelor naturale pentru rezervarea produselor de capacitate fermă și întreruptibilă.</w:t>
            </w:r>
          </w:p>
        </w:tc>
      </w:tr>
      <w:tr w:rsidR="003562EF" w:rsidRPr="00916C7A" w:rsidTr="0081246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562EF" w:rsidRPr="00916C7A" w:rsidRDefault="003562EF" w:rsidP="00183549">
            <w:pPr>
              <w:spacing w:after="0" w:line="240" w:lineRule="auto"/>
              <w:rPr>
                <w:rFonts w:ascii="Times New Roman" w:eastAsia="Times New Roman" w:hAnsi="Times New Roman" w:cs="Times New Roman"/>
                <w:b/>
                <w:i/>
                <w:sz w:val="24"/>
                <w:szCs w:val="24"/>
                <w:lang w:val="ro-RO"/>
              </w:rPr>
            </w:pPr>
            <w:r w:rsidRPr="00916C7A">
              <w:rPr>
                <w:rFonts w:ascii="Times New Roman" w:eastAsia="Times New Roman" w:hAnsi="Times New Roman" w:cs="Times New Roman"/>
                <w:b/>
                <w:i/>
                <w:sz w:val="24"/>
                <w:szCs w:val="24"/>
                <w:lang w:val="ro-RO"/>
              </w:rPr>
              <w:lastRenderedPageBreak/>
              <w:t>4.2. Impactul financiar şi argumentarea costurilor estimative</w:t>
            </w:r>
          </w:p>
        </w:tc>
      </w:tr>
      <w:tr w:rsidR="003562EF" w:rsidRPr="00916C7A" w:rsidTr="0081246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62EF" w:rsidRPr="00916C7A" w:rsidRDefault="008B06AB" w:rsidP="00262632">
            <w:pPr>
              <w:spacing w:after="0" w:line="240" w:lineRule="auto"/>
              <w:ind w:left="99" w:right="163" w:firstLine="383"/>
              <w:jc w:val="both"/>
              <w:rPr>
                <w:rFonts w:ascii="Times New Roman" w:eastAsia="Times New Roman" w:hAnsi="Times New Roman" w:cs="Times New Roman"/>
                <w:sz w:val="24"/>
                <w:szCs w:val="24"/>
                <w:lang w:val="ro-RO"/>
              </w:rPr>
            </w:pPr>
            <w:r w:rsidRPr="00916C7A">
              <w:rPr>
                <w:rFonts w:ascii="Times New Roman" w:eastAsia="Times New Roman" w:hAnsi="Times New Roman" w:cs="Times New Roman"/>
                <w:sz w:val="24"/>
                <w:szCs w:val="24"/>
                <w:lang w:val="ro-RO"/>
              </w:rPr>
              <w:t>Implementarea noilor modificări nu vor genera noi costuri de conformare</w:t>
            </w:r>
            <w:r w:rsidR="00812464" w:rsidRPr="00916C7A">
              <w:rPr>
                <w:rFonts w:ascii="Times New Roman" w:eastAsia="Times New Roman" w:hAnsi="Times New Roman" w:cs="Times New Roman"/>
                <w:sz w:val="24"/>
                <w:szCs w:val="24"/>
                <w:lang w:val="ro-RO"/>
              </w:rPr>
              <w:t xml:space="preserve">. </w:t>
            </w:r>
            <w:r w:rsidR="00D211DD" w:rsidRPr="00916C7A">
              <w:rPr>
                <w:rFonts w:ascii="Times New Roman" w:eastAsia="Times New Roman" w:hAnsi="Times New Roman" w:cs="Times New Roman"/>
                <w:sz w:val="24"/>
                <w:szCs w:val="24"/>
                <w:lang w:val="ro-RO"/>
              </w:rPr>
              <w:t xml:space="preserve">În ceea ce privește aspectul financiar al activității OST, menționăm că modificările la Metodologia tarifară nr. 535/2019 nu vor afecta negativ activitatea acestora, întrucât operatorul va avea posibilitatea să-și acopere toate cheltuielile suportate la </w:t>
            </w:r>
            <w:r w:rsidR="00D720AF" w:rsidRPr="00916C7A">
              <w:rPr>
                <w:rFonts w:ascii="Times New Roman" w:eastAsia="Times New Roman" w:hAnsi="Times New Roman" w:cs="Times New Roman"/>
                <w:sz w:val="24"/>
                <w:szCs w:val="24"/>
                <w:lang w:val="ro-RO"/>
              </w:rPr>
              <w:t>desfășurarea</w:t>
            </w:r>
            <w:r w:rsidR="00D211DD" w:rsidRPr="00916C7A">
              <w:rPr>
                <w:rFonts w:ascii="Times New Roman" w:eastAsia="Times New Roman" w:hAnsi="Times New Roman" w:cs="Times New Roman"/>
                <w:sz w:val="24"/>
                <w:szCs w:val="24"/>
                <w:lang w:val="ro-RO"/>
              </w:rPr>
              <w:t xml:space="preserve"> activității de transport şi de a obține o rată rezonabilă de profit inclusă </w:t>
            </w:r>
            <w:r w:rsidR="00262632" w:rsidRPr="00916C7A">
              <w:rPr>
                <w:rFonts w:ascii="Times New Roman" w:eastAsia="Times New Roman" w:hAnsi="Times New Roman" w:cs="Times New Roman"/>
                <w:sz w:val="24"/>
                <w:szCs w:val="24"/>
                <w:lang w:val="ro-RO"/>
              </w:rPr>
              <w:t>în tariful reglementat, aprobat</w:t>
            </w:r>
            <w:r w:rsidR="00B34B47" w:rsidRPr="00916C7A">
              <w:rPr>
                <w:rFonts w:ascii="Times New Roman" w:eastAsia="Times New Roman" w:hAnsi="Times New Roman" w:cs="Times New Roman"/>
                <w:sz w:val="24"/>
                <w:szCs w:val="24"/>
                <w:lang w:val="ro-RO"/>
              </w:rPr>
              <w:t xml:space="preserve"> </w:t>
            </w:r>
            <w:r w:rsidR="00D211DD" w:rsidRPr="00916C7A">
              <w:rPr>
                <w:rFonts w:ascii="Times New Roman" w:eastAsia="Times New Roman" w:hAnsi="Times New Roman" w:cs="Times New Roman"/>
                <w:sz w:val="24"/>
                <w:szCs w:val="24"/>
                <w:lang w:val="ro-RO"/>
              </w:rPr>
              <w:t>de către Agenție.</w:t>
            </w:r>
          </w:p>
        </w:tc>
      </w:tr>
      <w:tr w:rsidR="003562EF" w:rsidRPr="00916C7A" w:rsidTr="0081246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562EF" w:rsidRPr="00916C7A" w:rsidRDefault="003562EF" w:rsidP="00183549">
            <w:pPr>
              <w:spacing w:after="0" w:line="240" w:lineRule="auto"/>
              <w:rPr>
                <w:rFonts w:ascii="Times New Roman" w:eastAsia="Times New Roman" w:hAnsi="Times New Roman" w:cs="Times New Roman"/>
                <w:b/>
                <w:i/>
                <w:sz w:val="24"/>
                <w:szCs w:val="24"/>
                <w:lang w:val="ro-RO"/>
              </w:rPr>
            </w:pPr>
            <w:r w:rsidRPr="00916C7A">
              <w:rPr>
                <w:rFonts w:ascii="Times New Roman" w:eastAsia="Times New Roman" w:hAnsi="Times New Roman" w:cs="Times New Roman"/>
                <w:b/>
                <w:i/>
                <w:sz w:val="24"/>
                <w:szCs w:val="24"/>
                <w:lang w:val="ro-RO"/>
              </w:rPr>
              <w:t>4.3. Impactul asupra sectorului privat</w:t>
            </w:r>
          </w:p>
        </w:tc>
      </w:tr>
      <w:tr w:rsidR="003562EF" w:rsidRPr="00916C7A" w:rsidTr="0081246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62EF" w:rsidRPr="00916C7A" w:rsidRDefault="00D301E2" w:rsidP="00812464">
            <w:pPr>
              <w:spacing w:after="0" w:line="240" w:lineRule="auto"/>
              <w:ind w:left="99" w:right="163" w:firstLine="284"/>
              <w:jc w:val="both"/>
              <w:rPr>
                <w:rFonts w:ascii="Times New Roman" w:eastAsia="Times New Roman" w:hAnsi="Times New Roman" w:cs="Times New Roman"/>
                <w:sz w:val="24"/>
                <w:szCs w:val="24"/>
                <w:lang w:val="ro-RO"/>
              </w:rPr>
            </w:pPr>
            <w:r w:rsidRPr="00916C7A">
              <w:rPr>
                <w:rFonts w:ascii="Times New Roman" w:eastAsia="Times New Roman" w:hAnsi="Times New Roman" w:cs="Times New Roman"/>
                <w:sz w:val="24"/>
                <w:szCs w:val="24"/>
                <w:lang w:val="ro-RO"/>
              </w:rPr>
              <w:t>Modificările aduse Metodologiei tarifare nu i</w:t>
            </w:r>
            <w:r w:rsidR="00262632" w:rsidRPr="00916C7A">
              <w:rPr>
                <w:rFonts w:ascii="Times New Roman" w:eastAsia="Times New Roman" w:hAnsi="Times New Roman" w:cs="Times New Roman"/>
                <w:sz w:val="24"/>
                <w:szCs w:val="24"/>
                <w:lang w:val="ro-RO"/>
              </w:rPr>
              <w:t>mpun noi costuri de conformare,</w:t>
            </w:r>
            <w:r w:rsidRPr="00916C7A">
              <w:rPr>
                <w:rFonts w:ascii="Times New Roman" w:eastAsia="Times New Roman" w:hAnsi="Times New Roman" w:cs="Times New Roman"/>
                <w:sz w:val="24"/>
                <w:szCs w:val="24"/>
                <w:lang w:val="ro-RO"/>
              </w:rPr>
              <w:t xml:space="preserve"> ceea ce înseamnă că acestea nu vor fi nevoite să aloce resurse financiare suplimentare pentru </w:t>
            </w:r>
            <w:r w:rsidR="008830BC" w:rsidRPr="00916C7A">
              <w:rPr>
                <w:rFonts w:ascii="Times New Roman" w:eastAsia="Times New Roman" w:hAnsi="Times New Roman" w:cs="Times New Roman"/>
                <w:sz w:val="24"/>
                <w:szCs w:val="24"/>
                <w:lang w:val="ro-RO"/>
              </w:rPr>
              <w:t>instruirea personalului OST care prestează serviciul de transport al gazelor naturale</w:t>
            </w:r>
            <w:r w:rsidRPr="00916C7A">
              <w:rPr>
                <w:rFonts w:ascii="Times New Roman" w:eastAsia="Times New Roman" w:hAnsi="Times New Roman" w:cs="Times New Roman"/>
                <w:sz w:val="24"/>
                <w:szCs w:val="24"/>
                <w:lang w:val="ro-RO"/>
              </w:rPr>
              <w:t>.</w:t>
            </w:r>
          </w:p>
          <w:p w:rsidR="00A566EC" w:rsidRPr="00916C7A" w:rsidRDefault="00A566EC" w:rsidP="00262632">
            <w:pPr>
              <w:spacing w:after="0" w:line="240" w:lineRule="auto"/>
              <w:ind w:left="99" w:right="163" w:firstLine="284"/>
              <w:jc w:val="both"/>
              <w:rPr>
                <w:rFonts w:ascii="Times New Roman" w:eastAsia="Times New Roman" w:hAnsi="Times New Roman" w:cs="Times New Roman"/>
                <w:sz w:val="24"/>
                <w:szCs w:val="24"/>
                <w:lang w:val="ro-RO"/>
              </w:rPr>
            </w:pPr>
            <w:r w:rsidRPr="00916C7A">
              <w:rPr>
                <w:rFonts w:ascii="Times New Roman" w:eastAsia="Times New Roman" w:hAnsi="Times New Roman" w:cs="Times New Roman"/>
                <w:sz w:val="24"/>
                <w:szCs w:val="24"/>
                <w:lang w:val="ro-RO"/>
              </w:rPr>
              <w:t xml:space="preserve">În al doilea rând, modificările </w:t>
            </w:r>
            <w:r w:rsidR="00B015AC" w:rsidRPr="00916C7A">
              <w:rPr>
                <w:rFonts w:ascii="Times New Roman" w:eastAsia="Times New Roman" w:hAnsi="Times New Roman" w:cs="Times New Roman"/>
                <w:sz w:val="24"/>
                <w:szCs w:val="24"/>
                <w:lang w:val="ro-RO"/>
              </w:rPr>
              <w:t>contribui</w:t>
            </w:r>
            <w:r w:rsidR="008B06AB" w:rsidRPr="00916C7A">
              <w:rPr>
                <w:rFonts w:ascii="Times New Roman" w:eastAsia="Times New Roman" w:hAnsi="Times New Roman" w:cs="Times New Roman"/>
                <w:sz w:val="24"/>
                <w:szCs w:val="24"/>
                <w:lang w:val="ro-RO"/>
              </w:rPr>
              <w:t>e</w:t>
            </w:r>
            <w:r w:rsidR="00B015AC" w:rsidRPr="00916C7A">
              <w:rPr>
                <w:rFonts w:ascii="Times New Roman" w:eastAsia="Times New Roman" w:hAnsi="Times New Roman" w:cs="Times New Roman"/>
                <w:sz w:val="24"/>
                <w:szCs w:val="24"/>
                <w:lang w:val="ro-RO"/>
              </w:rPr>
              <w:t xml:space="preserve"> la </w:t>
            </w:r>
            <w:r w:rsidRPr="00916C7A">
              <w:rPr>
                <w:rFonts w:ascii="Times New Roman" w:eastAsia="Times New Roman" w:hAnsi="Times New Roman" w:cs="Times New Roman"/>
                <w:sz w:val="24"/>
                <w:szCs w:val="24"/>
                <w:lang w:val="ro-RO"/>
              </w:rPr>
              <w:t>asigur</w:t>
            </w:r>
            <w:r w:rsidR="00B015AC" w:rsidRPr="00916C7A">
              <w:rPr>
                <w:rFonts w:ascii="Times New Roman" w:eastAsia="Times New Roman" w:hAnsi="Times New Roman" w:cs="Times New Roman"/>
                <w:sz w:val="24"/>
                <w:szCs w:val="24"/>
                <w:lang w:val="ro-RO"/>
              </w:rPr>
              <w:t>area unei</w:t>
            </w:r>
            <w:r w:rsidRPr="00916C7A">
              <w:rPr>
                <w:rFonts w:ascii="Times New Roman" w:eastAsia="Times New Roman" w:hAnsi="Times New Roman" w:cs="Times New Roman"/>
                <w:sz w:val="24"/>
                <w:szCs w:val="24"/>
                <w:lang w:val="ro-RO"/>
              </w:rPr>
              <w:t xml:space="preserve"> stabilit</w:t>
            </w:r>
            <w:r w:rsidR="00B015AC" w:rsidRPr="00916C7A">
              <w:rPr>
                <w:rFonts w:ascii="Times New Roman" w:eastAsia="Times New Roman" w:hAnsi="Times New Roman" w:cs="Times New Roman"/>
                <w:sz w:val="24"/>
                <w:szCs w:val="24"/>
                <w:lang w:val="ro-RO"/>
              </w:rPr>
              <w:t>ăți</w:t>
            </w:r>
            <w:r w:rsidRPr="00916C7A">
              <w:rPr>
                <w:rFonts w:ascii="Times New Roman" w:eastAsia="Times New Roman" w:hAnsi="Times New Roman" w:cs="Times New Roman"/>
                <w:sz w:val="24"/>
                <w:szCs w:val="24"/>
                <w:lang w:val="ro-RO"/>
              </w:rPr>
              <w:t xml:space="preserve"> financiar</w:t>
            </w:r>
            <w:r w:rsidR="00B015AC" w:rsidRPr="00916C7A">
              <w:rPr>
                <w:rFonts w:ascii="Times New Roman" w:eastAsia="Times New Roman" w:hAnsi="Times New Roman" w:cs="Times New Roman"/>
                <w:sz w:val="24"/>
                <w:szCs w:val="24"/>
                <w:lang w:val="ro-RO"/>
              </w:rPr>
              <w:t>e</w:t>
            </w:r>
            <w:r w:rsidRPr="00916C7A">
              <w:rPr>
                <w:rFonts w:ascii="Times New Roman" w:eastAsia="Times New Roman" w:hAnsi="Times New Roman" w:cs="Times New Roman"/>
                <w:sz w:val="24"/>
                <w:szCs w:val="24"/>
                <w:lang w:val="ro-RO"/>
              </w:rPr>
              <w:t xml:space="preserve"> a OST, permițându-i să își recupereze toate costurile operaționale și să obțină un profit rezonabil</w:t>
            </w:r>
            <w:r w:rsidR="00B015AC" w:rsidRPr="00916C7A">
              <w:rPr>
                <w:rFonts w:ascii="Times New Roman" w:eastAsia="Times New Roman" w:hAnsi="Times New Roman" w:cs="Times New Roman"/>
                <w:sz w:val="24"/>
                <w:szCs w:val="24"/>
                <w:lang w:val="ro-RO"/>
              </w:rPr>
              <w:t>, conform prevederilor legale</w:t>
            </w:r>
            <w:r w:rsidRPr="00916C7A">
              <w:rPr>
                <w:rFonts w:ascii="Times New Roman" w:eastAsia="Times New Roman" w:hAnsi="Times New Roman" w:cs="Times New Roman"/>
                <w:sz w:val="24"/>
                <w:szCs w:val="24"/>
                <w:lang w:val="ro-RO"/>
              </w:rPr>
              <w:t xml:space="preserve">. Această stabilitate </w:t>
            </w:r>
            <w:r w:rsidR="00E3414D" w:rsidRPr="00916C7A">
              <w:rPr>
                <w:rFonts w:ascii="Times New Roman" w:eastAsia="Times New Roman" w:hAnsi="Times New Roman" w:cs="Times New Roman"/>
                <w:sz w:val="24"/>
                <w:szCs w:val="24"/>
                <w:lang w:val="ro-RO"/>
              </w:rPr>
              <w:t xml:space="preserve">și previzibilitate </w:t>
            </w:r>
            <w:r w:rsidRPr="00916C7A">
              <w:rPr>
                <w:rFonts w:ascii="Times New Roman" w:eastAsia="Times New Roman" w:hAnsi="Times New Roman" w:cs="Times New Roman"/>
                <w:sz w:val="24"/>
                <w:szCs w:val="24"/>
                <w:lang w:val="ro-RO"/>
              </w:rPr>
              <w:t>este esențială pentru buna funcționare a infrastructurii de transport al gazelor</w:t>
            </w:r>
            <w:r w:rsidR="00194ADB" w:rsidRPr="00916C7A">
              <w:rPr>
                <w:rFonts w:ascii="Times New Roman" w:eastAsia="Times New Roman" w:hAnsi="Times New Roman" w:cs="Times New Roman"/>
                <w:sz w:val="24"/>
                <w:szCs w:val="24"/>
                <w:lang w:val="ro-RO"/>
              </w:rPr>
              <w:t xml:space="preserve"> naturale, de care depind </w:t>
            </w:r>
            <w:r w:rsidR="00BD5D59" w:rsidRPr="00916C7A">
              <w:rPr>
                <w:rFonts w:ascii="Times New Roman" w:eastAsia="Times New Roman" w:hAnsi="Times New Roman" w:cs="Times New Roman"/>
                <w:sz w:val="24"/>
                <w:szCs w:val="24"/>
                <w:lang w:val="ro-RO"/>
              </w:rPr>
              <w:t xml:space="preserve">și </w:t>
            </w:r>
            <w:r w:rsidR="00262632" w:rsidRPr="00916C7A">
              <w:rPr>
                <w:rFonts w:ascii="Times New Roman" w:eastAsia="Times New Roman" w:hAnsi="Times New Roman" w:cs="Times New Roman"/>
                <w:sz w:val="24"/>
                <w:szCs w:val="24"/>
                <w:lang w:val="ro-RO"/>
              </w:rPr>
              <w:t>utilizatorii de sistem.</w:t>
            </w:r>
          </w:p>
        </w:tc>
      </w:tr>
      <w:tr w:rsidR="003562EF" w:rsidRPr="00916C7A" w:rsidTr="0081246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562EF" w:rsidRPr="00916C7A" w:rsidRDefault="003562EF" w:rsidP="00812464">
            <w:pPr>
              <w:spacing w:after="0" w:line="240" w:lineRule="auto"/>
              <w:ind w:firstLine="383"/>
              <w:rPr>
                <w:rFonts w:ascii="Times New Roman" w:eastAsia="Times New Roman" w:hAnsi="Times New Roman" w:cs="Times New Roman"/>
                <w:i/>
                <w:sz w:val="24"/>
                <w:szCs w:val="24"/>
                <w:lang w:val="ro-RO"/>
              </w:rPr>
            </w:pPr>
            <w:r w:rsidRPr="00916C7A">
              <w:rPr>
                <w:rFonts w:ascii="Times New Roman" w:eastAsia="Times New Roman" w:hAnsi="Times New Roman" w:cs="Times New Roman"/>
                <w:i/>
                <w:sz w:val="24"/>
                <w:szCs w:val="24"/>
                <w:lang w:val="ro-RO"/>
              </w:rPr>
              <w:t>Alte impacturi şi informaţii relevante</w:t>
            </w:r>
          </w:p>
        </w:tc>
      </w:tr>
      <w:tr w:rsidR="003562EF" w:rsidRPr="00916C7A" w:rsidTr="0081246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562EF" w:rsidRPr="00916C7A" w:rsidRDefault="008A5F32" w:rsidP="00812464">
            <w:pPr>
              <w:spacing w:after="0" w:line="240" w:lineRule="auto"/>
              <w:ind w:left="99" w:firstLine="284"/>
              <w:jc w:val="both"/>
              <w:rPr>
                <w:rFonts w:ascii="Times New Roman" w:eastAsia="Times New Roman" w:hAnsi="Times New Roman" w:cs="Times New Roman"/>
                <w:sz w:val="24"/>
                <w:szCs w:val="24"/>
                <w:lang w:val="ro-RO"/>
              </w:rPr>
            </w:pPr>
            <w:r w:rsidRPr="00916C7A">
              <w:rPr>
                <w:rFonts w:ascii="Times New Roman" w:eastAsia="Times New Roman" w:hAnsi="Times New Roman" w:cs="Times New Roman"/>
                <w:sz w:val="24"/>
                <w:szCs w:val="24"/>
                <w:lang w:val="ro-RO"/>
              </w:rPr>
              <w:t xml:space="preserve">Urmare efectuării analizei detailate al unor posibile efecte și impacturi negative pe care le poate provoca actul normativ propus spre modificare, nu au fost identificare careva riscuri care ar duce la eșecul implementării proiectului </w:t>
            </w:r>
            <w:r w:rsidR="002173DD" w:rsidRPr="00916C7A">
              <w:rPr>
                <w:rFonts w:ascii="Times New Roman" w:eastAsia="Times New Roman" w:hAnsi="Times New Roman" w:cs="Times New Roman"/>
                <w:sz w:val="24"/>
                <w:szCs w:val="24"/>
                <w:lang w:val="ro-RO"/>
              </w:rPr>
              <w:t>examinat</w:t>
            </w:r>
            <w:r w:rsidRPr="00916C7A">
              <w:rPr>
                <w:rFonts w:ascii="Times New Roman" w:eastAsia="Times New Roman" w:hAnsi="Times New Roman" w:cs="Times New Roman"/>
                <w:sz w:val="24"/>
                <w:szCs w:val="24"/>
                <w:lang w:val="ro-RO"/>
              </w:rPr>
              <w:t xml:space="preserve">. </w:t>
            </w:r>
          </w:p>
        </w:tc>
      </w:tr>
      <w:tr w:rsidR="003562EF" w:rsidRPr="00916C7A" w:rsidTr="0081246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562EF" w:rsidRPr="00916C7A" w:rsidRDefault="003562EF" w:rsidP="00183549">
            <w:pPr>
              <w:spacing w:after="0" w:line="240" w:lineRule="auto"/>
              <w:rPr>
                <w:rFonts w:ascii="Times New Roman" w:eastAsia="Times New Roman" w:hAnsi="Times New Roman" w:cs="Times New Roman"/>
                <w:sz w:val="24"/>
                <w:szCs w:val="24"/>
                <w:lang w:val="ro-RO"/>
              </w:rPr>
            </w:pPr>
            <w:r w:rsidRPr="00916C7A">
              <w:rPr>
                <w:rFonts w:ascii="Times New Roman" w:eastAsia="Times New Roman" w:hAnsi="Times New Roman" w:cs="Times New Roman"/>
                <w:b/>
                <w:bCs/>
                <w:sz w:val="24"/>
                <w:szCs w:val="24"/>
                <w:lang w:val="ro-RO"/>
              </w:rPr>
              <w:t xml:space="preserve">5. Compatibilitatea proiectului actului normativ cu legislația UE </w:t>
            </w:r>
          </w:p>
        </w:tc>
      </w:tr>
      <w:tr w:rsidR="003562EF" w:rsidRPr="00916C7A" w:rsidTr="0081246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562EF" w:rsidRPr="00916C7A" w:rsidRDefault="003562EF" w:rsidP="00183549">
            <w:pPr>
              <w:spacing w:after="0" w:line="240" w:lineRule="auto"/>
              <w:rPr>
                <w:rFonts w:ascii="Times New Roman" w:eastAsia="Times New Roman" w:hAnsi="Times New Roman" w:cs="Times New Roman"/>
                <w:sz w:val="24"/>
                <w:szCs w:val="24"/>
                <w:lang w:val="ro-RO"/>
              </w:rPr>
            </w:pPr>
            <w:r w:rsidRPr="00916C7A">
              <w:rPr>
                <w:rFonts w:ascii="Times New Roman" w:eastAsia="Times New Roman" w:hAnsi="Times New Roman" w:cs="Times New Roman"/>
                <w:sz w:val="24"/>
                <w:szCs w:val="24"/>
                <w:lang w:val="ro-RO"/>
              </w:rPr>
              <w:t> </w:t>
            </w:r>
            <w:r w:rsidR="00BD5D59" w:rsidRPr="00916C7A">
              <w:rPr>
                <w:rFonts w:ascii="Times New Roman" w:eastAsia="Times New Roman" w:hAnsi="Times New Roman" w:cs="Times New Roman"/>
                <w:sz w:val="24"/>
                <w:szCs w:val="24"/>
                <w:lang w:val="ro-RO"/>
              </w:rPr>
              <w:t>-</w:t>
            </w:r>
          </w:p>
        </w:tc>
      </w:tr>
      <w:tr w:rsidR="003562EF" w:rsidRPr="00916C7A" w:rsidTr="0081246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562EF" w:rsidRPr="00916C7A" w:rsidRDefault="003562EF" w:rsidP="00183549">
            <w:pPr>
              <w:spacing w:after="0" w:line="240" w:lineRule="auto"/>
              <w:rPr>
                <w:rFonts w:ascii="Times New Roman" w:eastAsia="Times New Roman" w:hAnsi="Times New Roman" w:cs="Times New Roman"/>
                <w:sz w:val="24"/>
                <w:szCs w:val="24"/>
                <w:lang w:val="ro-RO"/>
              </w:rPr>
            </w:pPr>
            <w:r w:rsidRPr="00916C7A">
              <w:rPr>
                <w:rFonts w:ascii="Times New Roman" w:eastAsia="Times New Roman" w:hAnsi="Times New Roman" w:cs="Times New Roman"/>
                <w:b/>
                <w:bCs/>
                <w:sz w:val="24"/>
                <w:szCs w:val="24"/>
                <w:lang w:val="ro-RO"/>
              </w:rPr>
              <w:t>6. Avizarea şi consultarea publică a proiectului actului normativ</w:t>
            </w:r>
          </w:p>
        </w:tc>
      </w:tr>
      <w:tr w:rsidR="003562EF" w:rsidRPr="00916C7A" w:rsidTr="0081246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C7617" w:rsidRPr="00916C7A" w:rsidRDefault="002C7617" w:rsidP="00BD41C5">
            <w:pPr>
              <w:tabs>
                <w:tab w:val="left" w:pos="322"/>
                <w:tab w:val="left" w:pos="605"/>
              </w:tabs>
              <w:spacing w:after="0"/>
              <w:ind w:right="163" w:firstLine="525"/>
              <w:jc w:val="both"/>
              <w:rPr>
                <w:rFonts w:ascii="Times New Roman" w:hAnsi="Times New Roman" w:cs="Times New Roman"/>
                <w:color w:val="000000"/>
                <w:sz w:val="24"/>
                <w:szCs w:val="24"/>
                <w:shd w:val="clear" w:color="auto" w:fill="FFFFFF"/>
                <w:lang w:val="ro-RO"/>
              </w:rPr>
            </w:pPr>
            <w:r w:rsidRPr="00916C7A">
              <w:rPr>
                <w:rFonts w:ascii="Times New Roman" w:hAnsi="Times New Roman" w:cs="Times New Roman"/>
                <w:bCs/>
                <w:sz w:val="24"/>
                <w:szCs w:val="24"/>
                <w:lang w:val="ro-RO"/>
              </w:rPr>
              <w:t>ANRE a desfășurat consultări extensive ale proiectului de modificare a Metodologiei</w:t>
            </w:r>
            <w:r w:rsidR="00BD41C5" w:rsidRPr="00916C7A">
              <w:rPr>
                <w:rFonts w:ascii="Times New Roman" w:hAnsi="Times New Roman" w:cs="Times New Roman"/>
                <w:bCs/>
                <w:sz w:val="24"/>
                <w:szCs w:val="24"/>
                <w:lang w:val="ro-RO"/>
              </w:rPr>
              <w:t xml:space="preserve"> </w:t>
            </w:r>
            <w:r w:rsidR="00916C7A" w:rsidRPr="00916C7A">
              <w:rPr>
                <w:rFonts w:ascii="Times New Roman" w:hAnsi="Times New Roman" w:cs="Times New Roman"/>
                <w:bCs/>
                <w:sz w:val="24"/>
                <w:szCs w:val="24"/>
                <w:lang w:val="ro-RO"/>
              </w:rPr>
              <w:t>începând</w:t>
            </w:r>
            <w:r w:rsidR="00BD41C5" w:rsidRPr="00916C7A">
              <w:rPr>
                <w:rFonts w:ascii="Times New Roman" w:hAnsi="Times New Roman" w:cs="Times New Roman"/>
                <w:bCs/>
                <w:sz w:val="24"/>
                <w:szCs w:val="24"/>
                <w:lang w:val="ro-RO"/>
              </w:rPr>
              <w:t xml:space="preserve"> cu 7 martie 2024</w:t>
            </w:r>
            <w:r w:rsidRPr="00916C7A">
              <w:rPr>
                <w:rFonts w:ascii="Times New Roman" w:hAnsi="Times New Roman" w:cs="Times New Roman"/>
                <w:bCs/>
                <w:sz w:val="24"/>
                <w:szCs w:val="24"/>
                <w:lang w:val="ro-RO"/>
              </w:rPr>
              <w:t xml:space="preserve">. </w:t>
            </w:r>
            <w:r w:rsidRPr="00916C7A">
              <w:rPr>
                <w:rFonts w:ascii="Times New Roman" w:hAnsi="Times New Roman" w:cs="Times New Roman"/>
                <w:color w:val="000000"/>
                <w:sz w:val="24"/>
                <w:szCs w:val="24"/>
                <w:shd w:val="clear" w:color="auto" w:fill="FFFFFF"/>
                <w:lang w:val="ro-RO"/>
              </w:rPr>
              <w:t xml:space="preserve">La promovarea proiectului ANRE a respectat cerințele în materie de transparență stabilite în </w:t>
            </w:r>
            <w:hyperlink r:id="rId10" w:history="1">
              <w:r w:rsidRPr="00916C7A">
                <w:rPr>
                  <w:rFonts w:ascii="Times New Roman" w:eastAsia="Times New Roman" w:hAnsi="Times New Roman" w:cs="Times New Roman"/>
                  <w:color w:val="0000FF"/>
                  <w:sz w:val="24"/>
                  <w:szCs w:val="24"/>
                  <w:u w:val="single"/>
                  <w:lang w:val="ro-RO" w:eastAsia="ru-RU"/>
                </w:rPr>
                <w:t>Legea nr.100/2017</w:t>
              </w:r>
            </w:hyperlink>
            <w:r w:rsidRPr="00916C7A">
              <w:rPr>
                <w:rFonts w:ascii="Times New Roman" w:eastAsia="Times New Roman" w:hAnsi="Times New Roman" w:cs="Times New Roman"/>
                <w:sz w:val="24"/>
                <w:szCs w:val="24"/>
                <w:lang w:val="ro-RO" w:eastAsia="ru-RU"/>
              </w:rPr>
              <w:t xml:space="preserve"> privind actele normative</w:t>
            </w:r>
            <w:r w:rsidRPr="00916C7A">
              <w:rPr>
                <w:rFonts w:ascii="Times New Roman" w:hAnsi="Times New Roman" w:cs="Times New Roman"/>
                <w:color w:val="000000"/>
                <w:sz w:val="24"/>
                <w:szCs w:val="24"/>
                <w:shd w:val="clear" w:color="auto" w:fill="FFFFFF"/>
                <w:lang w:val="ro-RO"/>
              </w:rPr>
              <w:t xml:space="preserve"> dar și </w:t>
            </w:r>
            <w:r w:rsidRPr="00916C7A">
              <w:rPr>
                <w:rFonts w:ascii="Times New Roman" w:hAnsi="Times New Roman" w:cs="Times New Roman"/>
                <w:sz w:val="24"/>
                <w:szCs w:val="24"/>
                <w:lang w:val="ro-RO"/>
              </w:rPr>
              <w:t xml:space="preserve">pct. 334-406  din </w:t>
            </w:r>
            <w:r w:rsidRPr="00916C7A">
              <w:rPr>
                <w:rFonts w:ascii="Times New Roman" w:hAnsi="Times New Roman" w:cs="Times New Roman"/>
                <w:color w:val="000000"/>
                <w:sz w:val="24"/>
                <w:szCs w:val="24"/>
                <w:shd w:val="clear" w:color="auto" w:fill="FFFFFF"/>
                <w:lang w:val="ro-RO"/>
              </w:rPr>
              <w:t xml:space="preserve">Codul rețelelor de gaze naturale aprobat prin </w:t>
            </w:r>
            <w:r w:rsidR="00D720AF">
              <w:rPr>
                <w:rFonts w:ascii="Times New Roman" w:hAnsi="Times New Roman" w:cs="Times New Roman"/>
                <w:color w:val="000000"/>
                <w:sz w:val="24"/>
                <w:szCs w:val="24"/>
                <w:shd w:val="clear" w:color="auto" w:fill="FFFFFF"/>
                <w:lang w:val="ro-RO"/>
              </w:rPr>
              <w:t>H</w:t>
            </w:r>
            <w:r w:rsidRPr="00916C7A">
              <w:rPr>
                <w:rFonts w:ascii="Times New Roman" w:hAnsi="Times New Roman" w:cs="Times New Roman"/>
                <w:color w:val="000000"/>
                <w:sz w:val="24"/>
                <w:szCs w:val="24"/>
                <w:shd w:val="clear" w:color="auto" w:fill="FFFFFF"/>
                <w:lang w:val="ro-RO"/>
              </w:rPr>
              <w:t>otărârea ANRE nr</w:t>
            </w:r>
            <w:r w:rsidR="00D720AF">
              <w:rPr>
                <w:rFonts w:ascii="Times New Roman" w:hAnsi="Times New Roman" w:cs="Times New Roman"/>
                <w:color w:val="000000"/>
                <w:sz w:val="24"/>
                <w:szCs w:val="24"/>
                <w:shd w:val="clear" w:color="auto" w:fill="FFFFFF"/>
                <w:lang w:val="ro-RO"/>
              </w:rPr>
              <w:t>.</w:t>
            </w:r>
            <w:r w:rsidRPr="00916C7A">
              <w:rPr>
                <w:rFonts w:ascii="Times New Roman" w:hAnsi="Times New Roman" w:cs="Times New Roman"/>
                <w:color w:val="000000"/>
                <w:sz w:val="24"/>
                <w:szCs w:val="24"/>
                <w:shd w:val="clear" w:color="auto" w:fill="FFFFFF"/>
                <w:lang w:val="ro-RO"/>
              </w:rPr>
              <w:t xml:space="preserve"> 420/2016 în care a fost transpus </w:t>
            </w:r>
            <w:r w:rsidRPr="00916C7A">
              <w:rPr>
                <w:rFonts w:ascii="Times New Roman" w:eastAsia="Times New Roman" w:hAnsi="Times New Roman" w:cs="Times New Roman"/>
                <w:sz w:val="24"/>
                <w:szCs w:val="24"/>
                <w:lang w:val="ro-RO" w:eastAsia="ar-SA"/>
              </w:rPr>
              <w:t xml:space="preserve">Regulamentul UE privind structurile </w:t>
            </w:r>
            <w:r w:rsidRPr="00916C7A">
              <w:rPr>
                <w:rFonts w:ascii="Times New Roman" w:hAnsi="Times New Roman" w:cs="Times New Roman"/>
                <w:color w:val="000000"/>
                <w:sz w:val="24"/>
                <w:szCs w:val="24"/>
                <w:shd w:val="clear" w:color="auto" w:fill="FFFFFF"/>
                <w:lang w:val="ro-RO"/>
              </w:rPr>
              <w:t>tarifele armonizate pentru transportul gazelor naturale.</w:t>
            </w:r>
          </w:p>
          <w:p w:rsidR="00BD41C5" w:rsidRPr="00916C7A" w:rsidRDefault="00D720AF" w:rsidP="00BD41C5">
            <w:pPr>
              <w:spacing w:after="0"/>
              <w:ind w:right="163" w:firstLine="525"/>
              <w:jc w:val="both"/>
              <w:rPr>
                <w:rFonts w:ascii="Times New Roman" w:hAnsi="Times New Roman" w:cs="Times New Roman"/>
                <w:color w:val="000000"/>
                <w:sz w:val="24"/>
                <w:szCs w:val="24"/>
                <w:shd w:val="clear" w:color="auto" w:fill="FFFFFF"/>
                <w:lang w:val="ro-RO"/>
              </w:rPr>
            </w:pPr>
            <w:r w:rsidRPr="00916C7A">
              <w:rPr>
                <w:rFonts w:ascii="Times New Roman" w:hAnsi="Times New Roman" w:cs="Times New Roman"/>
                <w:color w:val="000000"/>
                <w:sz w:val="24"/>
                <w:szCs w:val="24"/>
                <w:shd w:val="clear" w:color="auto" w:fill="FFFFFF"/>
                <w:lang w:val="ro-RO"/>
              </w:rPr>
              <w:t>Agenția</w:t>
            </w:r>
            <w:r w:rsidR="002C7617" w:rsidRPr="00916C7A">
              <w:rPr>
                <w:rFonts w:ascii="Times New Roman" w:hAnsi="Times New Roman" w:cs="Times New Roman"/>
                <w:color w:val="000000"/>
                <w:sz w:val="24"/>
                <w:szCs w:val="24"/>
                <w:shd w:val="clear" w:color="auto" w:fill="FFFFFF"/>
                <w:lang w:val="ro-RO"/>
              </w:rPr>
              <w:t xml:space="preserve"> a expediat spre consultare şi avizare proiectul Hotărârii și Ana</w:t>
            </w:r>
            <w:r w:rsidR="00BD41C5" w:rsidRPr="00916C7A">
              <w:rPr>
                <w:rFonts w:ascii="Times New Roman" w:hAnsi="Times New Roman" w:cs="Times New Roman"/>
                <w:color w:val="000000"/>
                <w:sz w:val="24"/>
                <w:szCs w:val="24"/>
                <w:shd w:val="clear" w:color="auto" w:fill="FFFFFF"/>
                <w:lang w:val="ro-RO"/>
              </w:rPr>
              <w:t>liza Impactului</w:t>
            </w:r>
            <w:r w:rsidR="002C7617" w:rsidRPr="00916C7A">
              <w:rPr>
                <w:rFonts w:ascii="Times New Roman" w:hAnsi="Times New Roman" w:cs="Times New Roman"/>
                <w:color w:val="000000"/>
                <w:sz w:val="24"/>
                <w:szCs w:val="24"/>
                <w:shd w:val="clear" w:color="auto" w:fill="FFFFFF"/>
                <w:lang w:val="ro-RO"/>
              </w:rPr>
              <w:t>, în adresa Ministerul Energiei, Consiliul Concurenței, furnizorilor de gaze naturale, operatorilor sistemelor de transport</w:t>
            </w:r>
            <w:r w:rsidR="00BD41C5" w:rsidRPr="00916C7A">
              <w:rPr>
                <w:rFonts w:ascii="Times New Roman" w:hAnsi="Times New Roman" w:cs="Times New Roman"/>
                <w:color w:val="000000"/>
                <w:sz w:val="24"/>
                <w:szCs w:val="24"/>
                <w:shd w:val="clear" w:color="auto" w:fill="FFFFFF"/>
                <w:lang w:val="ro-RO"/>
              </w:rPr>
              <w:t xml:space="preserve"> adiacenți. La fel, documentul de consultare elaborat de</w:t>
            </w:r>
            <w:r w:rsidR="00916C7A">
              <w:rPr>
                <w:rFonts w:ascii="Times New Roman" w:hAnsi="Times New Roman" w:cs="Times New Roman"/>
                <w:color w:val="000000"/>
                <w:sz w:val="24"/>
                <w:szCs w:val="24"/>
                <w:shd w:val="clear" w:color="auto" w:fill="FFFFFF"/>
                <w:lang w:val="ro-RO"/>
              </w:rPr>
              <w:t xml:space="preserve"> </w:t>
            </w:r>
            <w:r w:rsidR="00BD41C5" w:rsidRPr="00916C7A">
              <w:rPr>
                <w:rFonts w:ascii="Times New Roman" w:hAnsi="Times New Roman" w:cs="Times New Roman"/>
                <w:color w:val="000000"/>
                <w:sz w:val="24"/>
                <w:szCs w:val="24"/>
                <w:shd w:val="clear" w:color="auto" w:fill="FFFFFF"/>
                <w:lang w:val="ro-RO"/>
              </w:rPr>
              <w:t xml:space="preserve">ANRE în conformitate cu Codul rețelelor și proiectul Metodologiei a fost expediat la Comitetul de Reglementare al Comunității Energetice. </w:t>
            </w:r>
          </w:p>
          <w:p w:rsidR="00FA2594" w:rsidRDefault="00050A64" w:rsidP="00D720AF">
            <w:pPr>
              <w:spacing w:after="0" w:line="240" w:lineRule="auto"/>
              <w:ind w:left="99" w:right="163" w:firstLine="426"/>
              <w:jc w:val="both"/>
              <w:rPr>
                <w:rFonts w:ascii="Times New Roman" w:hAnsi="Times New Roman" w:cs="Times New Roman"/>
                <w:color w:val="000000"/>
                <w:sz w:val="24"/>
                <w:szCs w:val="24"/>
                <w:shd w:val="clear" w:color="auto" w:fill="FFFFFF"/>
                <w:lang w:val="ro-RO"/>
              </w:rPr>
            </w:pPr>
            <w:r w:rsidRPr="00916C7A">
              <w:rPr>
                <w:rFonts w:ascii="Times New Roman" w:hAnsi="Times New Roman" w:cs="Times New Roman"/>
                <w:color w:val="000000"/>
                <w:sz w:val="24"/>
                <w:szCs w:val="24"/>
                <w:shd w:val="clear" w:color="auto" w:fill="FFFFFF"/>
                <w:lang w:val="ro-RO"/>
              </w:rPr>
              <w:lastRenderedPageBreak/>
              <w:t>Obiecțiile și propunerile înaintate de părțile interesate la proiectul Metodologiei a</w:t>
            </w:r>
            <w:r w:rsidR="00965B94" w:rsidRPr="00916C7A">
              <w:rPr>
                <w:rFonts w:ascii="Times New Roman" w:hAnsi="Times New Roman" w:cs="Times New Roman"/>
                <w:color w:val="000000"/>
                <w:sz w:val="24"/>
                <w:szCs w:val="24"/>
                <w:shd w:val="clear" w:color="auto" w:fill="FFFFFF"/>
                <w:lang w:val="ro-RO"/>
              </w:rPr>
              <w:t>u fost incluse în s</w:t>
            </w:r>
            <w:r w:rsidRPr="00916C7A">
              <w:rPr>
                <w:rFonts w:ascii="Times New Roman" w:hAnsi="Times New Roman" w:cs="Times New Roman"/>
                <w:color w:val="000000"/>
                <w:sz w:val="24"/>
                <w:szCs w:val="24"/>
                <w:shd w:val="clear" w:color="auto" w:fill="FFFFFF"/>
                <w:lang w:val="ro-RO"/>
              </w:rPr>
              <w:t>inteza obiecțiilor și examinate în ședinț</w:t>
            </w:r>
            <w:r w:rsidR="00D720AF">
              <w:rPr>
                <w:rFonts w:ascii="Times New Roman" w:hAnsi="Times New Roman" w:cs="Times New Roman"/>
                <w:color w:val="000000"/>
                <w:sz w:val="24"/>
                <w:szCs w:val="24"/>
                <w:shd w:val="clear" w:color="auto" w:fill="FFFFFF"/>
                <w:lang w:val="ro-RO"/>
              </w:rPr>
              <w:t>e</w:t>
            </w:r>
            <w:r w:rsidRPr="00916C7A">
              <w:rPr>
                <w:rFonts w:ascii="Times New Roman" w:hAnsi="Times New Roman" w:cs="Times New Roman"/>
                <w:color w:val="000000"/>
                <w:sz w:val="24"/>
                <w:szCs w:val="24"/>
                <w:shd w:val="clear" w:color="auto" w:fill="FFFFFF"/>
                <w:lang w:val="ro-RO"/>
              </w:rPr>
              <w:t xml:space="preserve"> de lucru</w:t>
            </w:r>
            <w:r w:rsidR="00D720AF">
              <w:rPr>
                <w:rFonts w:ascii="Times New Roman" w:hAnsi="Times New Roman" w:cs="Times New Roman"/>
                <w:color w:val="000000"/>
                <w:sz w:val="24"/>
                <w:szCs w:val="24"/>
                <w:shd w:val="clear" w:color="auto" w:fill="FFFFFF"/>
                <w:lang w:val="ro-RO"/>
              </w:rPr>
              <w:t xml:space="preserve"> organizate de ANRE</w:t>
            </w:r>
            <w:r w:rsidRPr="00916C7A">
              <w:rPr>
                <w:rFonts w:ascii="Times New Roman" w:hAnsi="Times New Roman" w:cs="Times New Roman"/>
                <w:color w:val="000000"/>
                <w:sz w:val="24"/>
                <w:szCs w:val="24"/>
                <w:shd w:val="clear" w:color="auto" w:fill="FFFFFF"/>
                <w:lang w:val="ro-RO"/>
              </w:rPr>
              <w:t>.</w:t>
            </w:r>
          </w:p>
          <w:p w:rsidR="0086440A" w:rsidRDefault="0086440A" w:rsidP="00136533">
            <w:pPr>
              <w:spacing w:after="0" w:line="240" w:lineRule="auto"/>
              <w:ind w:left="99" w:right="163" w:firstLine="426"/>
              <w:jc w:val="both"/>
              <w:rPr>
                <w:rFonts w:ascii="Times New Roman" w:hAnsi="Times New Roman" w:cs="Times New Roman"/>
                <w:color w:val="000000"/>
                <w:sz w:val="24"/>
                <w:szCs w:val="24"/>
                <w:shd w:val="clear" w:color="auto" w:fill="FFFFFF"/>
                <w:lang w:val="ro-RO"/>
              </w:rPr>
            </w:pPr>
            <w:r>
              <w:rPr>
                <w:rFonts w:ascii="Times New Roman" w:hAnsi="Times New Roman"/>
                <w:sz w:val="24"/>
                <w:szCs w:val="24"/>
              </w:rPr>
              <w:t xml:space="preserve">În conformitate cu exigențele pct. 334-406 din Codul rețelelor de gaze naturale </w:t>
            </w:r>
            <w:r w:rsidRPr="00916C7A">
              <w:rPr>
                <w:rFonts w:ascii="Times New Roman" w:hAnsi="Times New Roman" w:cs="Times New Roman"/>
                <w:color w:val="000000"/>
                <w:sz w:val="24"/>
                <w:szCs w:val="24"/>
                <w:shd w:val="clear" w:color="auto" w:fill="FFFFFF"/>
                <w:lang w:val="ro-RO"/>
              </w:rPr>
              <w:t xml:space="preserve">aprobat prin </w:t>
            </w:r>
            <w:r>
              <w:rPr>
                <w:rFonts w:ascii="Times New Roman" w:hAnsi="Times New Roman" w:cs="Times New Roman"/>
                <w:color w:val="000000"/>
                <w:sz w:val="24"/>
                <w:szCs w:val="24"/>
                <w:shd w:val="clear" w:color="auto" w:fill="FFFFFF"/>
                <w:lang w:val="ro-RO"/>
              </w:rPr>
              <w:t>H</w:t>
            </w:r>
            <w:r w:rsidRPr="00916C7A">
              <w:rPr>
                <w:rFonts w:ascii="Times New Roman" w:hAnsi="Times New Roman" w:cs="Times New Roman"/>
                <w:color w:val="000000"/>
                <w:sz w:val="24"/>
                <w:szCs w:val="24"/>
                <w:shd w:val="clear" w:color="auto" w:fill="FFFFFF"/>
                <w:lang w:val="ro-RO"/>
              </w:rPr>
              <w:t>otărârea ANRE nr</w:t>
            </w:r>
            <w:r>
              <w:rPr>
                <w:rFonts w:ascii="Times New Roman" w:hAnsi="Times New Roman" w:cs="Times New Roman"/>
                <w:color w:val="000000"/>
                <w:sz w:val="24"/>
                <w:szCs w:val="24"/>
                <w:shd w:val="clear" w:color="auto" w:fill="FFFFFF"/>
                <w:lang w:val="ro-RO"/>
              </w:rPr>
              <w:t>.</w:t>
            </w:r>
            <w:r w:rsidRPr="00916C7A">
              <w:rPr>
                <w:rFonts w:ascii="Times New Roman" w:hAnsi="Times New Roman" w:cs="Times New Roman"/>
                <w:color w:val="000000"/>
                <w:sz w:val="24"/>
                <w:szCs w:val="24"/>
                <w:shd w:val="clear" w:color="auto" w:fill="FFFFFF"/>
                <w:lang w:val="ro-RO"/>
              </w:rPr>
              <w:t xml:space="preserve"> 420/2016</w:t>
            </w:r>
            <w:r>
              <w:rPr>
                <w:rFonts w:ascii="Times New Roman" w:hAnsi="Times New Roman"/>
                <w:sz w:val="24"/>
                <w:szCs w:val="24"/>
              </w:rPr>
              <w:t xml:space="preserve">,  </w:t>
            </w:r>
            <w:r w:rsidR="00136533">
              <w:rPr>
                <w:rFonts w:ascii="Times New Roman" w:hAnsi="Times New Roman"/>
                <w:sz w:val="24"/>
                <w:szCs w:val="24"/>
              </w:rPr>
              <w:t xml:space="preserve">În perioada </w:t>
            </w:r>
            <w:r>
              <w:rPr>
                <w:rFonts w:ascii="Times New Roman" w:hAnsi="Times New Roman"/>
                <w:sz w:val="24"/>
                <w:szCs w:val="24"/>
              </w:rPr>
              <w:t>7</w:t>
            </w:r>
            <w:r w:rsidR="00136533">
              <w:rPr>
                <w:rFonts w:ascii="Times New Roman" w:hAnsi="Times New Roman"/>
                <w:sz w:val="24"/>
                <w:szCs w:val="24"/>
              </w:rPr>
              <w:t>.03.</w:t>
            </w:r>
            <w:r>
              <w:rPr>
                <w:rFonts w:ascii="Times New Roman" w:hAnsi="Times New Roman"/>
                <w:sz w:val="24"/>
                <w:szCs w:val="24"/>
              </w:rPr>
              <w:t>202</w:t>
            </w:r>
            <w:r w:rsidR="00136533">
              <w:rPr>
                <w:rFonts w:ascii="Times New Roman" w:hAnsi="Times New Roman"/>
                <w:sz w:val="24"/>
                <w:szCs w:val="24"/>
              </w:rPr>
              <w:t xml:space="preserve">4- 5.05.2025 ANRE a efectuat consultări publice ale </w:t>
            </w:r>
            <w:r>
              <w:rPr>
                <w:rFonts w:ascii="Times New Roman" w:hAnsi="Times New Roman"/>
                <w:sz w:val="24"/>
                <w:szCs w:val="24"/>
              </w:rPr>
              <w:t>proiectului de modificare a Metodologiei și a expediat documentul de consultare</w:t>
            </w:r>
            <w:r w:rsidR="00136533">
              <w:rPr>
                <w:rFonts w:ascii="Times New Roman" w:hAnsi="Times New Roman"/>
                <w:sz w:val="24"/>
                <w:szCs w:val="24"/>
              </w:rPr>
              <w:t>.</w:t>
            </w:r>
            <w:r>
              <w:rPr>
                <w:rFonts w:ascii="Times New Roman" w:hAnsi="Times New Roman"/>
                <w:sz w:val="24"/>
                <w:szCs w:val="24"/>
              </w:rPr>
              <w:t xml:space="preserve"> </w:t>
            </w:r>
            <w:r w:rsidR="00136533">
              <w:rPr>
                <w:rFonts w:ascii="Times New Roman" w:hAnsi="Times New Roman" w:cs="Times New Roman"/>
                <w:color w:val="000000"/>
                <w:sz w:val="24"/>
                <w:szCs w:val="24"/>
                <w:shd w:val="clear" w:color="auto" w:fill="FFFFFF"/>
                <w:lang w:val="ro-RO"/>
              </w:rPr>
              <w:t xml:space="preserve"> La fel, </w:t>
            </w:r>
            <w:r w:rsidR="006267CC" w:rsidRPr="006267CC">
              <w:rPr>
                <w:rFonts w:ascii="Times New Roman" w:hAnsi="Times New Roman" w:cs="Times New Roman"/>
                <w:color w:val="000000"/>
                <w:sz w:val="24"/>
                <w:szCs w:val="24"/>
                <w:shd w:val="clear" w:color="auto" w:fill="FFFFFF"/>
                <w:lang w:val="ro-RO"/>
              </w:rPr>
              <w:t xml:space="preserve">ANRE a publicat documentul de consultare, precum și tarifele </w:t>
            </w:r>
            <w:r w:rsidR="00136533">
              <w:rPr>
                <w:rFonts w:ascii="Times New Roman" w:hAnsi="Times New Roman" w:cs="Times New Roman"/>
                <w:color w:val="000000"/>
                <w:sz w:val="24"/>
                <w:szCs w:val="24"/>
                <w:shd w:val="clear" w:color="auto" w:fill="FFFFFF"/>
                <w:lang w:val="ro-RO"/>
              </w:rPr>
              <w:t xml:space="preserve">pentru serviciul </w:t>
            </w:r>
            <w:r w:rsidR="006267CC" w:rsidRPr="006267CC">
              <w:rPr>
                <w:rFonts w:ascii="Times New Roman" w:hAnsi="Times New Roman" w:cs="Times New Roman"/>
                <w:color w:val="000000"/>
                <w:sz w:val="24"/>
                <w:szCs w:val="24"/>
                <w:shd w:val="clear" w:color="auto" w:fill="FFFFFF"/>
                <w:lang w:val="ro-RO"/>
              </w:rPr>
              <w:t>de transport</w:t>
            </w:r>
            <w:r w:rsidR="00136533">
              <w:rPr>
                <w:rFonts w:ascii="Times New Roman" w:hAnsi="Times New Roman" w:cs="Times New Roman"/>
                <w:color w:val="000000"/>
                <w:sz w:val="24"/>
                <w:szCs w:val="24"/>
                <w:shd w:val="clear" w:color="auto" w:fill="FFFFFF"/>
                <w:lang w:val="ro-RO"/>
              </w:rPr>
              <w:t xml:space="preserve"> al gazelor naturale </w:t>
            </w:r>
            <w:r w:rsidR="006267CC" w:rsidRPr="006267CC">
              <w:rPr>
                <w:rFonts w:ascii="Times New Roman" w:hAnsi="Times New Roman" w:cs="Times New Roman"/>
                <w:color w:val="000000"/>
                <w:sz w:val="24"/>
                <w:szCs w:val="24"/>
                <w:shd w:val="clear" w:color="auto" w:fill="FFFFFF"/>
                <w:lang w:val="ro-RO"/>
              </w:rPr>
              <w:t>actualizate. Ambele documente de consultare au fost transmise către</w:t>
            </w:r>
            <w:r>
              <w:rPr>
                <w:rFonts w:ascii="Times New Roman" w:hAnsi="Times New Roman" w:cs="Times New Roman"/>
                <w:color w:val="000000"/>
                <w:sz w:val="24"/>
                <w:szCs w:val="24"/>
                <w:shd w:val="clear" w:color="auto" w:fill="FFFFFF"/>
                <w:lang w:val="ro-RO"/>
              </w:rPr>
              <w:t xml:space="preserve"> </w:t>
            </w:r>
            <w:r w:rsidR="00136533">
              <w:rPr>
                <w:rFonts w:ascii="Times New Roman" w:hAnsi="Times New Roman"/>
                <w:sz w:val="24"/>
                <w:szCs w:val="24"/>
              </w:rPr>
              <w:t xml:space="preserve">Comitetului de reglementare al Comunității Energetice (ECRB) </w:t>
            </w:r>
            <w:r>
              <w:rPr>
                <w:rFonts w:ascii="Times New Roman" w:hAnsi="Times New Roman" w:cs="Times New Roman"/>
                <w:color w:val="000000"/>
                <w:sz w:val="24"/>
                <w:szCs w:val="24"/>
                <w:shd w:val="clear" w:color="auto" w:fill="FFFFFF"/>
                <w:lang w:val="ro-RO"/>
              </w:rPr>
              <w:t>pentru analiză.</w:t>
            </w:r>
          </w:p>
          <w:p w:rsidR="006267CC" w:rsidRDefault="0086440A" w:rsidP="006267CC">
            <w:pPr>
              <w:pBdr>
                <w:top w:val="nil"/>
                <w:left w:val="nil"/>
                <w:bottom w:val="nil"/>
                <w:right w:val="nil"/>
                <w:between w:val="nil"/>
                <w:bar w:val="nil"/>
              </w:pBdr>
              <w:spacing w:after="0" w:line="240" w:lineRule="auto"/>
              <w:ind w:left="99" w:right="163" w:firstLine="426"/>
              <w:jc w:val="both"/>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 xml:space="preserve">De menționat că anterior, </w:t>
            </w:r>
            <w:r w:rsidR="006267CC" w:rsidRPr="006267CC">
              <w:rPr>
                <w:rFonts w:ascii="Times New Roman" w:hAnsi="Times New Roman" w:cs="Times New Roman"/>
                <w:color w:val="000000"/>
                <w:sz w:val="24"/>
                <w:szCs w:val="24"/>
                <w:shd w:val="clear" w:color="auto" w:fill="FFFFFF"/>
                <w:lang w:val="ro-RO"/>
              </w:rPr>
              <w:t>ECRB a</w:t>
            </w:r>
            <w:r>
              <w:rPr>
                <w:rFonts w:ascii="Times New Roman" w:hAnsi="Times New Roman" w:cs="Times New Roman"/>
                <w:color w:val="000000"/>
                <w:sz w:val="24"/>
                <w:szCs w:val="24"/>
                <w:shd w:val="clear" w:color="auto" w:fill="FFFFFF"/>
                <w:lang w:val="ro-RO"/>
              </w:rPr>
              <w:t xml:space="preserve"> realizat o analiză a Documentelor de consultare în anul 2023</w:t>
            </w:r>
            <w:r w:rsidR="006267CC" w:rsidRPr="006267CC">
              <w:rPr>
                <w:rFonts w:ascii="Times New Roman" w:hAnsi="Times New Roman" w:cs="Times New Roman"/>
                <w:color w:val="000000"/>
                <w:sz w:val="24"/>
                <w:szCs w:val="24"/>
                <w:shd w:val="clear" w:color="auto" w:fill="FFFFFF"/>
                <w:lang w:val="ro-RO"/>
              </w:rPr>
              <w:t xml:space="preserve"> când sistemul de transport era operat de </w:t>
            </w:r>
            <w:r>
              <w:rPr>
                <w:rFonts w:ascii="Times New Roman" w:hAnsi="Times New Roman" w:cs="Times New Roman"/>
                <w:color w:val="000000"/>
                <w:sz w:val="24"/>
                <w:szCs w:val="24"/>
                <w:shd w:val="clear" w:color="auto" w:fill="FFFFFF"/>
                <w:lang w:val="ro-RO"/>
              </w:rPr>
              <w:t>2</w:t>
            </w:r>
            <w:r w:rsidR="006267CC" w:rsidRPr="006267CC">
              <w:rPr>
                <w:rFonts w:ascii="Times New Roman" w:hAnsi="Times New Roman" w:cs="Times New Roman"/>
                <w:color w:val="000000"/>
                <w:sz w:val="24"/>
                <w:szCs w:val="24"/>
                <w:shd w:val="clear" w:color="auto" w:fill="FFFFFF"/>
                <w:lang w:val="ro-RO"/>
              </w:rPr>
              <w:t xml:space="preserve"> </w:t>
            </w:r>
            <w:r>
              <w:rPr>
                <w:rFonts w:ascii="Times New Roman" w:hAnsi="Times New Roman" w:cs="Times New Roman"/>
                <w:color w:val="000000"/>
                <w:sz w:val="24"/>
                <w:szCs w:val="24"/>
                <w:shd w:val="clear" w:color="auto" w:fill="FFFFFF"/>
                <w:lang w:val="ro-RO"/>
              </w:rPr>
              <w:t>operatori ai sistemului de transport</w:t>
            </w:r>
            <w:r w:rsidR="006267CC" w:rsidRPr="006267CC">
              <w:rPr>
                <w:rFonts w:ascii="Times New Roman" w:hAnsi="Times New Roman" w:cs="Times New Roman"/>
                <w:color w:val="000000"/>
                <w:sz w:val="24"/>
                <w:szCs w:val="24"/>
                <w:shd w:val="clear" w:color="auto" w:fill="FFFFFF"/>
                <w:lang w:val="ro-RO"/>
              </w:rPr>
              <w:t xml:space="preserve"> (OST) </w:t>
            </w:r>
            <w:r>
              <w:rPr>
                <w:rFonts w:ascii="Times New Roman" w:hAnsi="Times New Roman" w:cs="Times New Roman"/>
                <w:color w:val="000000"/>
                <w:sz w:val="24"/>
                <w:szCs w:val="24"/>
                <w:shd w:val="clear" w:color="auto" w:fill="FFFFFF"/>
                <w:lang w:val="ro-RO"/>
              </w:rPr>
              <w:t>–</w:t>
            </w:r>
            <w:r w:rsidR="006267CC" w:rsidRPr="006267CC">
              <w:rPr>
                <w:rFonts w:ascii="Times New Roman" w:hAnsi="Times New Roman" w:cs="Times New Roman"/>
                <w:color w:val="000000"/>
                <w:sz w:val="24"/>
                <w:szCs w:val="24"/>
                <w:shd w:val="clear" w:color="auto" w:fill="FFFFFF"/>
                <w:lang w:val="ro-RO"/>
              </w:rPr>
              <w:t xml:space="preserve"> </w:t>
            </w:r>
            <w:r>
              <w:rPr>
                <w:rFonts w:ascii="Times New Roman" w:hAnsi="Times New Roman" w:cs="Times New Roman"/>
                <w:color w:val="000000"/>
                <w:sz w:val="24"/>
                <w:szCs w:val="24"/>
                <w:shd w:val="clear" w:color="auto" w:fill="FFFFFF"/>
                <w:lang w:val="ro-RO"/>
              </w:rPr>
              <w:t>SRL „</w:t>
            </w:r>
            <w:r w:rsidR="006267CC" w:rsidRPr="006267CC">
              <w:rPr>
                <w:rFonts w:ascii="Times New Roman" w:hAnsi="Times New Roman" w:cs="Times New Roman"/>
                <w:color w:val="000000"/>
                <w:sz w:val="24"/>
                <w:szCs w:val="24"/>
                <w:shd w:val="clear" w:color="auto" w:fill="FFFFFF"/>
                <w:lang w:val="ro-RO"/>
              </w:rPr>
              <w:t>Moldovatransgaz</w:t>
            </w:r>
            <w:r>
              <w:rPr>
                <w:rFonts w:ascii="Times New Roman" w:hAnsi="Times New Roman" w:cs="Times New Roman"/>
                <w:color w:val="000000"/>
                <w:sz w:val="24"/>
                <w:szCs w:val="24"/>
                <w:shd w:val="clear" w:color="auto" w:fill="FFFFFF"/>
                <w:lang w:val="ro-RO"/>
              </w:rPr>
              <w:t>”</w:t>
            </w:r>
            <w:r w:rsidR="006267CC" w:rsidRPr="006267CC">
              <w:rPr>
                <w:rFonts w:ascii="Times New Roman" w:hAnsi="Times New Roman" w:cs="Times New Roman"/>
                <w:color w:val="000000"/>
                <w:sz w:val="24"/>
                <w:szCs w:val="24"/>
                <w:shd w:val="clear" w:color="auto" w:fill="FFFFFF"/>
                <w:lang w:val="ro-RO"/>
              </w:rPr>
              <w:t xml:space="preserve"> și </w:t>
            </w:r>
            <w:r>
              <w:rPr>
                <w:rFonts w:ascii="Times New Roman" w:hAnsi="Times New Roman" w:cs="Times New Roman"/>
                <w:color w:val="000000"/>
                <w:sz w:val="24"/>
                <w:szCs w:val="24"/>
                <w:shd w:val="clear" w:color="auto" w:fill="FFFFFF"/>
                <w:lang w:val="ro-RO"/>
              </w:rPr>
              <w:t xml:space="preserve"> SRL „Vestmoldtransgaz”</w:t>
            </w:r>
            <w:r w:rsidR="006267CC" w:rsidRPr="006267CC">
              <w:rPr>
                <w:rFonts w:ascii="Times New Roman" w:hAnsi="Times New Roman" w:cs="Times New Roman"/>
                <w:color w:val="000000"/>
                <w:sz w:val="24"/>
                <w:szCs w:val="24"/>
                <w:shd w:val="clear" w:color="auto" w:fill="FFFFFF"/>
                <w:lang w:val="ro-RO"/>
              </w:rPr>
              <w:t xml:space="preserve">. </w:t>
            </w:r>
          </w:p>
          <w:p w:rsidR="00136533" w:rsidRDefault="00136533" w:rsidP="00A7783F">
            <w:pPr>
              <w:pBdr>
                <w:top w:val="nil"/>
                <w:left w:val="nil"/>
                <w:bottom w:val="nil"/>
                <w:right w:val="nil"/>
                <w:between w:val="nil"/>
                <w:bar w:val="nil"/>
              </w:pBdr>
              <w:spacing w:after="0" w:line="240" w:lineRule="auto"/>
              <w:ind w:left="99" w:right="163" w:firstLine="426"/>
              <w:jc w:val="both"/>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Principalele concluzii ale Analizei Secretariatului au constituit:</w:t>
            </w:r>
          </w:p>
          <w:p w:rsidR="00F75E6A" w:rsidRDefault="00F75E6A" w:rsidP="00A7783F">
            <w:pPr>
              <w:pBdr>
                <w:top w:val="nil"/>
                <w:left w:val="nil"/>
                <w:bottom w:val="nil"/>
                <w:right w:val="nil"/>
                <w:between w:val="nil"/>
                <w:bar w:val="nil"/>
              </w:pBdr>
              <w:spacing w:after="0" w:line="240" w:lineRule="auto"/>
              <w:ind w:left="96" w:right="164" w:firstLine="425"/>
              <w:jc w:val="both"/>
              <w:rPr>
                <w:rFonts w:ascii="Times New Roman" w:hAnsi="Times New Roman" w:cs="Times New Roman"/>
                <w:i/>
                <w:color w:val="000000"/>
                <w:sz w:val="24"/>
                <w:szCs w:val="24"/>
                <w:shd w:val="clear" w:color="auto" w:fill="FFFFFF"/>
                <w:lang w:val="ro-RO"/>
              </w:rPr>
            </w:pPr>
            <w:r w:rsidRPr="00F75E6A">
              <w:rPr>
                <w:rFonts w:ascii="Times New Roman" w:hAnsi="Times New Roman" w:cs="Times New Roman"/>
                <w:i/>
                <w:color w:val="000000"/>
                <w:sz w:val="24"/>
                <w:szCs w:val="24"/>
                <w:shd w:val="clear" w:color="auto" w:fill="FFFFFF"/>
                <w:lang w:val="ro-RO"/>
              </w:rPr>
              <w:t xml:space="preserve">ECRB consideră că Metodologia propusă este conformă cu principiul nediscriminării, deoarece toți utilizatorii de sistem se află în </w:t>
            </w:r>
            <w:r w:rsidR="00A7783F" w:rsidRPr="00F75E6A">
              <w:rPr>
                <w:rFonts w:ascii="Times New Roman" w:hAnsi="Times New Roman" w:cs="Times New Roman"/>
                <w:i/>
                <w:color w:val="000000"/>
                <w:sz w:val="24"/>
                <w:szCs w:val="24"/>
                <w:shd w:val="clear" w:color="auto" w:fill="FFFFFF"/>
                <w:lang w:val="ro-RO"/>
              </w:rPr>
              <w:t>aceeași</w:t>
            </w:r>
            <w:r w:rsidRPr="00F75E6A">
              <w:rPr>
                <w:rFonts w:ascii="Times New Roman" w:hAnsi="Times New Roman" w:cs="Times New Roman"/>
                <w:i/>
                <w:color w:val="000000"/>
                <w:sz w:val="24"/>
                <w:szCs w:val="24"/>
                <w:shd w:val="clear" w:color="auto" w:fill="FFFFFF"/>
                <w:lang w:val="ro-RO"/>
              </w:rPr>
              <w:t xml:space="preserve"> situație și plătesc aceleași tarife. Indicatorul rezultat în urma evaluării alocării costurilor efectuate de ANRE se încadrează în pragul de 10% și evidențiază absența subvenționării încrucișate între utilizarea rețelei intra-sistem și cea inter-sistem.</w:t>
            </w:r>
          </w:p>
          <w:p w:rsidR="00A7783F" w:rsidRPr="00A7783F" w:rsidRDefault="00F75E6A" w:rsidP="00A7783F">
            <w:pPr>
              <w:pBdr>
                <w:top w:val="nil"/>
                <w:left w:val="nil"/>
                <w:bottom w:val="nil"/>
                <w:right w:val="nil"/>
                <w:between w:val="nil"/>
                <w:bar w:val="nil"/>
              </w:pBdr>
              <w:spacing w:after="0" w:line="240" w:lineRule="auto"/>
              <w:ind w:left="96" w:right="163" w:firstLine="426"/>
              <w:jc w:val="both"/>
              <w:rPr>
                <w:rFonts w:ascii="Times New Roman" w:hAnsi="Times New Roman" w:cs="Times New Roman"/>
                <w:color w:val="000000"/>
                <w:sz w:val="24"/>
                <w:szCs w:val="24"/>
                <w:shd w:val="clear" w:color="auto" w:fill="FFFFFF"/>
                <w:lang w:val="ro-RO"/>
              </w:rPr>
            </w:pPr>
            <w:r w:rsidRPr="00A7783F">
              <w:rPr>
                <w:rFonts w:ascii="Times New Roman" w:hAnsi="Times New Roman" w:cs="Times New Roman"/>
                <w:i/>
                <w:sz w:val="24"/>
                <w:szCs w:val="24"/>
                <w:shd w:val="clear" w:color="auto" w:fill="FFFFFF"/>
                <w:lang w:val="ro-RO"/>
              </w:rPr>
              <w:t xml:space="preserve">Având în vedere că mai puțin de 10% din volumele totale sunt prevăzute pentru transportul </w:t>
            </w:r>
            <w:r w:rsidR="00A7783F" w:rsidRPr="00A7783F">
              <w:rPr>
                <w:rFonts w:ascii="Times New Roman" w:hAnsi="Times New Roman" w:cs="Times New Roman"/>
                <w:i/>
                <w:sz w:val="24"/>
                <w:szCs w:val="24"/>
                <w:shd w:val="clear" w:color="auto" w:fill="FFFFFF"/>
                <w:lang w:val="ro-RO"/>
              </w:rPr>
              <w:t xml:space="preserve">fluxurilor </w:t>
            </w:r>
            <w:r w:rsidRPr="00A7783F">
              <w:rPr>
                <w:rFonts w:ascii="Times New Roman" w:hAnsi="Times New Roman" w:cs="Times New Roman"/>
                <w:i/>
                <w:sz w:val="24"/>
                <w:szCs w:val="24"/>
                <w:shd w:val="clear" w:color="auto" w:fill="FFFFFF"/>
                <w:lang w:val="ro-RO"/>
              </w:rPr>
              <w:t>transfrontalier</w:t>
            </w:r>
            <w:r w:rsidR="00A7783F" w:rsidRPr="00A7783F">
              <w:rPr>
                <w:rFonts w:ascii="Times New Roman" w:hAnsi="Times New Roman" w:cs="Times New Roman"/>
                <w:i/>
                <w:sz w:val="24"/>
                <w:szCs w:val="24"/>
                <w:shd w:val="clear" w:color="auto" w:fill="FFFFFF"/>
                <w:lang w:val="ro-RO"/>
              </w:rPr>
              <w:t>e</w:t>
            </w:r>
            <w:r w:rsidRPr="00A7783F">
              <w:rPr>
                <w:rFonts w:ascii="Times New Roman" w:hAnsi="Times New Roman" w:cs="Times New Roman"/>
                <w:i/>
                <w:sz w:val="24"/>
                <w:szCs w:val="24"/>
                <w:shd w:val="clear" w:color="auto" w:fill="FFFFFF"/>
                <w:lang w:val="ro-RO"/>
              </w:rPr>
              <w:t xml:space="preserve">, nu există indicii că un risc semnificativ de volum va fi atribuit </w:t>
            </w:r>
            <w:r w:rsidR="00A7783F" w:rsidRPr="00A7783F">
              <w:rPr>
                <w:rFonts w:ascii="Times New Roman" w:hAnsi="Times New Roman" w:cs="Times New Roman"/>
                <w:i/>
                <w:sz w:val="24"/>
                <w:szCs w:val="24"/>
                <w:shd w:val="clear" w:color="auto" w:fill="FFFFFF"/>
                <w:lang w:val="ro-RO"/>
              </w:rPr>
              <w:t>consumatorilor</w:t>
            </w:r>
            <w:r w:rsidRPr="00A7783F">
              <w:rPr>
                <w:rFonts w:ascii="Times New Roman" w:hAnsi="Times New Roman" w:cs="Times New Roman"/>
                <w:i/>
                <w:sz w:val="24"/>
                <w:szCs w:val="24"/>
                <w:shd w:val="clear" w:color="auto" w:fill="FFFFFF"/>
                <w:lang w:val="ro-RO"/>
              </w:rPr>
              <w:t xml:space="preserve"> finali în cadrul sistemului de intrare-ieșire din Republica Moldova. Totuși, ținând cont de faptul că în ultimii ani transportul de gaze prin conducta transbalcanică a scăzut semnificativ, se poate presupune că </w:t>
            </w:r>
            <w:r w:rsidR="00A7783F" w:rsidRPr="00A7783F">
              <w:rPr>
                <w:rFonts w:ascii="Times New Roman" w:hAnsi="Times New Roman" w:cs="Times New Roman"/>
                <w:i/>
                <w:sz w:val="24"/>
                <w:szCs w:val="24"/>
                <w:shd w:val="clear" w:color="auto" w:fill="FFFFFF"/>
                <w:lang w:val="ro-RO"/>
              </w:rPr>
              <w:t xml:space="preserve">consumatorii </w:t>
            </w:r>
            <w:r w:rsidRPr="00A7783F">
              <w:rPr>
                <w:rFonts w:ascii="Times New Roman" w:hAnsi="Times New Roman" w:cs="Times New Roman"/>
                <w:i/>
                <w:sz w:val="24"/>
                <w:szCs w:val="24"/>
                <w:shd w:val="clear" w:color="auto" w:fill="FFFFFF"/>
                <w:lang w:val="ro-RO"/>
              </w:rPr>
              <w:t>finali din Republica Moldova plătesc deja tarife majorate din cauza subutilizării acesteia. Prin urmare, ANRE, în cooperare cu alte autorități de reglementare din țările de pe ruta transbalcanică, ar trebui să ia în considerare dacă și cum ar putea fi posibilă creșterea atractivității sale comerciale.</w:t>
            </w:r>
            <w:r w:rsidR="00A7783F" w:rsidRPr="00A7783F">
              <w:rPr>
                <w:rFonts w:ascii="Times New Roman" w:hAnsi="Times New Roman" w:cs="Times New Roman"/>
                <w:color w:val="000000"/>
                <w:sz w:val="24"/>
                <w:szCs w:val="24"/>
                <w:shd w:val="clear" w:color="auto" w:fill="FFFFFF"/>
                <w:lang w:val="ro-RO"/>
              </w:rPr>
              <w:t xml:space="preserve"> </w:t>
            </w:r>
          </w:p>
          <w:p w:rsidR="006267CC" w:rsidRPr="00A7783F" w:rsidRDefault="00A7783F" w:rsidP="00A7783F">
            <w:pPr>
              <w:pBdr>
                <w:top w:val="nil"/>
                <w:left w:val="nil"/>
                <w:bottom w:val="nil"/>
                <w:right w:val="nil"/>
                <w:between w:val="nil"/>
                <w:bar w:val="nil"/>
              </w:pBdr>
              <w:spacing w:after="0" w:line="240" w:lineRule="auto"/>
              <w:ind w:right="163" w:firstLine="495"/>
              <w:jc w:val="both"/>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La fel se recomandă i</w:t>
            </w:r>
            <w:r w:rsidRPr="00A7783F">
              <w:rPr>
                <w:rFonts w:ascii="Times New Roman" w:hAnsi="Times New Roman" w:cs="Times New Roman"/>
                <w:color w:val="000000"/>
                <w:sz w:val="24"/>
                <w:szCs w:val="24"/>
                <w:shd w:val="clear" w:color="auto" w:fill="FFFFFF"/>
                <w:lang w:val="ro-RO"/>
              </w:rPr>
              <w:t>ndicarea unei prognoze de rezervare a capacității de transport</w:t>
            </w:r>
            <w:r>
              <w:rPr>
                <w:rFonts w:ascii="Times New Roman" w:hAnsi="Times New Roman" w:cs="Times New Roman"/>
                <w:color w:val="000000"/>
                <w:sz w:val="24"/>
                <w:szCs w:val="24"/>
                <w:shd w:val="clear" w:color="auto" w:fill="FFFFFF"/>
                <w:lang w:val="ro-RO"/>
              </w:rPr>
              <w:t>, inclusiv pentru capacitatea condiționată</w:t>
            </w:r>
            <w:r w:rsidRPr="00A7783F">
              <w:rPr>
                <w:rFonts w:ascii="Times New Roman" w:hAnsi="Times New Roman" w:cs="Times New Roman"/>
                <w:color w:val="000000"/>
                <w:sz w:val="24"/>
                <w:szCs w:val="24"/>
                <w:shd w:val="clear" w:color="auto" w:fill="FFFFFF"/>
                <w:lang w:val="ro-RO"/>
              </w:rPr>
              <w:t xml:space="preserve"> pentru pentru următorii ani </w:t>
            </w:r>
            <w:r>
              <w:rPr>
                <w:rFonts w:ascii="Times New Roman" w:hAnsi="Times New Roman" w:cs="Times New Roman"/>
                <w:color w:val="000000"/>
                <w:sz w:val="24"/>
                <w:szCs w:val="24"/>
                <w:shd w:val="clear" w:color="auto" w:fill="FFFFFF"/>
                <w:lang w:val="ro-RO"/>
              </w:rPr>
              <w:t>(</w:t>
            </w:r>
            <w:r w:rsidRPr="00A7783F">
              <w:rPr>
                <w:rFonts w:ascii="Times New Roman" w:hAnsi="Times New Roman" w:cs="Times New Roman"/>
                <w:color w:val="000000"/>
                <w:sz w:val="24"/>
                <w:szCs w:val="24"/>
                <w:shd w:val="clear" w:color="auto" w:fill="FFFFFF"/>
                <w:lang w:val="ro-RO"/>
              </w:rPr>
              <w:t>în kWh/h sau kWh/zi</w:t>
            </w:r>
            <w:r>
              <w:rPr>
                <w:rFonts w:ascii="Times New Roman" w:hAnsi="Times New Roman" w:cs="Times New Roman"/>
                <w:color w:val="000000"/>
                <w:sz w:val="24"/>
                <w:szCs w:val="24"/>
                <w:shd w:val="clear" w:color="auto" w:fill="FFFFFF"/>
                <w:lang w:val="ro-RO"/>
              </w:rPr>
              <w:t>)</w:t>
            </w:r>
            <w:r w:rsidRPr="00A7783F">
              <w:rPr>
                <w:rFonts w:ascii="Times New Roman" w:hAnsi="Times New Roman" w:cs="Times New Roman"/>
                <w:color w:val="000000"/>
                <w:sz w:val="24"/>
                <w:szCs w:val="24"/>
                <w:shd w:val="clear" w:color="auto" w:fill="FFFFFF"/>
                <w:lang w:val="ro-RO"/>
              </w:rPr>
              <w:t>.</w:t>
            </w:r>
          </w:p>
        </w:tc>
      </w:tr>
      <w:tr w:rsidR="003562EF" w:rsidRPr="00916C7A" w:rsidTr="0081246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562EF" w:rsidRPr="00916C7A" w:rsidRDefault="003562EF" w:rsidP="00183549">
            <w:pPr>
              <w:spacing w:after="0" w:line="240" w:lineRule="auto"/>
              <w:rPr>
                <w:rFonts w:ascii="Times New Roman" w:eastAsia="Times New Roman" w:hAnsi="Times New Roman" w:cs="Times New Roman"/>
                <w:sz w:val="24"/>
                <w:szCs w:val="24"/>
                <w:lang w:val="ro-RO"/>
              </w:rPr>
            </w:pPr>
            <w:r w:rsidRPr="00916C7A">
              <w:rPr>
                <w:rFonts w:ascii="Times New Roman" w:eastAsia="Times New Roman" w:hAnsi="Times New Roman" w:cs="Times New Roman"/>
                <w:b/>
                <w:bCs/>
                <w:sz w:val="24"/>
                <w:szCs w:val="24"/>
                <w:lang w:val="ro-RO"/>
              </w:rPr>
              <w:lastRenderedPageBreak/>
              <w:t>7. Concluziile expertizelor</w:t>
            </w:r>
          </w:p>
        </w:tc>
      </w:tr>
      <w:tr w:rsidR="003562EF" w:rsidRPr="00916C7A" w:rsidTr="00916C7A">
        <w:trPr>
          <w:trHeight w:val="1767"/>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94C22" w:rsidRPr="00916C7A" w:rsidRDefault="002A13BB" w:rsidP="00812464">
            <w:pPr>
              <w:tabs>
                <w:tab w:val="left" w:pos="3680"/>
              </w:tabs>
              <w:spacing w:after="0" w:line="240" w:lineRule="auto"/>
              <w:ind w:left="99" w:right="163" w:firstLine="426"/>
              <w:jc w:val="both"/>
              <w:rPr>
                <w:rFonts w:ascii="Times New Roman" w:eastAsia="Times New Roman" w:hAnsi="Times New Roman" w:cs="Times New Roman"/>
                <w:b/>
                <w:sz w:val="24"/>
                <w:szCs w:val="24"/>
                <w:lang w:val="ro-RO"/>
              </w:rPr>
            </w:pPr>
            <w:r w:rsidRPr="00916C7A">
              <w:rPr>
                <w:rFonts w:ascii="Times New Roman" w:eastAsia="Times New Roman" w:hAnsi="Times New Roman" w:cs="Times New Roman"/>
                <w:sz w:val="24"/>
                <w:szCs w:val="24"/>
                <w:lang w:val="ro-RO"/>
              </w:rPr>
              <w:t>Concluziile expertizei Ministerului Justiției</w:t>
            </w:r>
            <w:r w:rsidRPr="00916C7A">
              <w:rPr>
                <w:rFonts w:ascii="Times New Roman" w:eastAsiaTheme="minorEastAsia" w:hAnsi="Times New Roman" w:cs="Times New Roman"/>
                <w:sz w:val="24"/>
                <w:szCs w:val="24"/>
                <w:lang w:val="ro-RO" w:eastAsia="ar-SA"/>
              </w:rPr>
              <w:t xml:space="preserve"> nr. 04/2- 3984 din 26.04.2024 sunt reflectate în sinteza obiecțiilor.</w:t>
            </w:r>
            <w:r w:rsidR="00916C7A">
              <w:rPr>
                <w:rFonts w:ascii="Times New Roman" w:eastAsiaTheme="minorEastAsia" w:hAnsi="Times New Roman" w:cs="Times New Roman"/>
                <w:sz w:val="24"/>
                <w:szCs w:val="24"/>
                <w:lang w:val="ro-RO" w:eastAsia="ar-SA"/>
              </w:rPr>
              <w:t xml:space="preserve"> </w:t>
            </w:r>
            <w:r w:rsidR="00494C22" w:rsidRPr="00916C7A">
              <w:rPr>
                <w:rFonts w:ascii="Times New Roman" w:eastAsia="Times New Roman" w:hAnsi="Times New Roman" w:cs="Times New Roman"/>
                <w:sz w:val="24"/>
                <w:szCs w:val="24"/>
                <w:lang w:val="ro-RO"/>
              </w:rPr>
              <w:t xml:space="preserve">Grupul de lucru </w:t>
            </w:r>
            <w:r w:rsidR="00494C22" w:rsidRPr="00916C7A">
              <w:rPr>
                <w:rFonts w:ascii="Times New Roman" w:hAnsi="Times New Roman" w:cs="Times New Roman"/>
                <w:sz w:val="24"/>
                <w:szCs w:val="24"/>
                <w:lang w:val="ro-RO"/>
              </w:rPr>
              <w:t>al Comisiei de stat</w:t>
            </w:r>
            <w:r w:rsidR="00494C22" w:rsidRPr="00916C7A">
              <w:rPr>
                <w:rFonts w:ascii="Times New Roman" w:hAnsi="Times New Roman" w:cs="Times New Roman"/>
                <w:bCs/>
                <w:sz w:val="24"/>
                <w:szCs w:val="24"/>
                <w:lang w:val="ro-RO"/>
              </w:rPr>
              <w:t xml:space="preserve"> pentru reglementarea activității de întreprinzător în Moldova</w:t>
            </w:r>
            <w:r w:rsidR="00812464" w:rsidRPr="00916C7A">
              <w:rPr>
                <w:rFonts w:ascii="Times New Roman" w:hAnsi="Times New Roman" w:cs="Times New Roman"/>
                <w:b/>
                <w:bCs/>
                <w:sz w:val="24"/>
                <w:szCs w:val="24"/>
                <w:lang w:val="ro-RO"/>
              </w:rPr>
              <w:t xml:space="preserve"> </w:t>
            </w:r>
            <w:r w:rsidR="00494C22" w:rsidRPr="00916C7A">
              <w:rPr>
                <w:rFonts w:ascii="Times New Roman" w:eastAsia="Times New Roman" w:hAnsi="Times New Roman" w:cs="Times New Roman"/>
                <w:bCs/>
                <w:sz w:val="24"/>
                <w:szCs w:val="24"/>
                <w:lang w:val="ro-RO"/>
              </w:rPr>
              <w:t xml:space="preserve">a avizat pozitiv </w:t>
            </w:r>
            <w:r w:rsidR="008A134A" w:rsidRPr="00916C7A">
              <w:rPr>
                <w:rFonts w:ascii="Times New Roman" w:eastAsia="Times New Roman" w:hAnsi="Times New Roman" w:cs="Times New Roman"/>
                <w:bCs/>
                <w:sz w:val="24"/>
                <w:szCs w:val="24"/>
                <w:lang w:val="ro-RO"/>
              </w:rPr>
              <w:t xml:space="preserve">Analiza Impactului </w:t>
            </w:r>
            <w:r w:rsidR="00494C22" w:rsidRPr="00916C7A">
              <w:rPr>
                <w:rFonts w:ascii="Times New Roman" w:eastAsia="Times New Roman" w:hAnsi="Times New Roman" w:cs="Times New Roman"/>
                <w:bCs/>
                <w:sz w:val="24"/>
                <w:szCs w:val="24"/>
                <w:lang w:val="ro-RO"/>
              </w:rPr>
              <w:t>și proiectul</w:t>
            </w:r>
            <w:r w:rsidR="00D720AF">
              <w:rPr>
                <w:rFonts w:ascii="Times New Roman" w:eastAsia="Times New Roman" w:hAnsi="Times New Roman" w:cs="Times New Roman"/>
                <w:sz w:val="24"/>
                <w:szCs w:val="24"/>
                <w:lang w:val="ro-RO"/>
              </w:rPr>
              <w:t xml:space="preserve"> Hotărârii ANRE.</w:t>
            </w:r>
          </w:p>
          <w:p w:rsidR="00050A64" w:rsidRPr="00916C7A" w:rsidRDefault="008C0AD5" w:rsidP="002A13BB">
            <w:pPr>
              <w:spacing w:after="0" w:line="240" w:lineRule="auto"/>
              <w:ind w:left="99" w:right="163" w:firstLine="426"/>
              <w:jc w:val="both"/>
              <w:rPr>
                <w:rFonts w:ascii="Times New Roman" w:eastAsia="Times New Roman" w:hAnsi="Times New Roman" w:cs="Times New Roman"/>
                <w:sz w:val="24"/>
                <w:szCs w:val="24"/>
                <w:lang w:val="ro-RO"/>
              </w:rPr>
            </w:pPr>
            <w:r w:rsidRPr="00916C7A">
              <w:rPr>
                <w:rFonts w:ascii="Times New Roman" w:eastAsia="Times New Roman" w:hAnsi="Times New Roman" w:cs="Times New Roman"/>
                <w:sz w:val="24"/>
                <w:szCs w:val="24"/>
                <w:lang w:val="ro-RO"/>
              </w:rPr>
              <w:t xml:space="preserve">CNA </w:t>
            </w:r>
            <w:r w:rsidR="00736521" w:rsidRPr="00916C7A">
              <w:rPr>
                <w:rFonts w:ascii="Times New Roman" w:eastAsia="Times New Roman" w:hAnsi="Times New Roman" w:cs="Times New Roman"/>
                <w:sz w:val="24"/>
                <w:szCs w:val="24"/>
                <w:lang w:val="ro-RO"/>
              </w:rPr>
              <w:t>prin raportul de expertiză nr</w:t>
            </w:r>
            <w:r w:rsidR="002A13BB" w:rsidRPr="00916C7A">
              <w:rPr>
                <w:rFonts w:ascii="Times New Roman" w:eastAsia="Times New Roman" w:hAnsi="Times New Roman" w:cs="Times New Roman"/>
                <w:sz w:val="24"/>
                <w:szCs w:val="24"/>
                <w:lang w:val="ro-RO"/>
              </w:rPr>
              <w:t>.</w:t>
            </w:r>
            <w:r w:rsidR="00736521" w:rsidRPr="00916C7A">
              <w:rPr>
                <w:rFonts w:ascii="Times New Roman" w:eastAsia="Times New Roman" w:hAnsi="Times New Roman" w:cs="Times New Roman"/>
                <w:sz w:val="24"/>
                <w:szCs w:val="24"/>
                <w:lang w:val="ro-RO"/>
              </w:rPr>
              <w:t>06/6348 din 12.04.2024 a</w:t>
            </w:r>
            <w:r w:rsidRPr="00916C7A">
              <w:rPr>
                <w:rFonts w:ascii="Times New Roman" w:eastAsia="Times New Roman" w:hAnsi="Times New Roman" w:cs="Times New Roman"/>
                <w:sz w:val="24"/>
                <w:szCs w:val="24"/>
                <w:lang w:val="ro-RO"/>
              </w:rPr>
              <w:t xml:space="preserve"> recomandat monitorizarea și controlul eficient al respectării principiilor metodologiei de calculare a tarifelor</w:t>
            </w:r>
            <w:r w:rsidR="00736521" w:rsidRPr="00916C7A">
              <w:rPr>
                <w:rFonts w:ascii="Times New Roman" w:eastAsia="Times New Roman" w:hAnsi="Times New Roman" w:cs="Times New Roman"/>
                <w:sz w:val="24"/>
                <w:szCs w:val="24"/>
                <w:lang w:val="ro-RO"/>
              </w:rPr>
              <w:t xml:space="preserve"> reglementate, prevăzute de art. 99 alin. (2) din Legea nr. 108/2016 cu privire la gazele naturale.  </w:t>
            </w:r>
          </w:p>
        </w:tc>
      </w:tr>
      <w:tr w:rsidR="003562EF" w:rsidRPr="00916C7A" w:rsidTr="0081246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562EF" w:rsidRPr="00916C7A" w:rsidRDefault="003562EF" w:rsidP="00183549">
            <w:pPr>
              <w:spacing w:after="0" w:line="240" w:lineRule="auto"/>
              <w:rPr>
                <w:rFonts w:ascii="Times New Roman" w:eastAsia="Times New Roman" w:hAnsi="Times New Roman" w:cs="Times New Roman"/>
                <w:sz w:val="24"/>
                <w:szCs w:val="24"/>
                <w:lang w:val="ro-RO"/>
              </w:rPr>
            </w:pPr>
            <w:r w:rsidRPr="00916C7A">
              <w:rPr>
                <w:rFonts w:ascii="Times New Roman" w:eastAsia="Times New Roman" w:hAnsi="Times New Roman" w:cs="Times New Roman"/>
                <w:b/>
                <w:bCs/>
                <w:sz w:val="24"/>
                <w:szCs w:val="24"/>
                <w:lang w:val="ro-RO"/>
              </w:rPr>
              <w:t>8. Modul de încorporare a actului în cadrul normativ existent</w:t>
            </w:r>
          </w:p>
        </w:tc>
      </w:tr>
      <w:tr w:rsidR="003562EF" w:rsidRPr="00916C7A" w:rsidTr="0081246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562EF" w:rsidRPr="00916C7A" w:rsidRDefault="000475D0" w:rsidP="00812464">
            <w:pPr>
              <w:spacing w:after="0" w:line="240" w:lineRule="auto"/>
              <w:ind w:left="99" w:right="163" w:firstLine="426"/>
              <w:jc w:val="both"/>
              <w:rPr>
                <w:rFonts w:ascii="Times New Roman" w:eastAsia="Times New Roman" w:hAnsi="Times New Roman" w:cs="Times New Roman"/>
                <w:sz w:val="24"/>
                <w:szCs w:val="24"/>
                <w:lang w:val="ro-RO"/>
              </w:rPr>
            </w:pPr>
            <w:r w:rsidRPr="00916C7A">
              <w:rPr>
                <w:rFonts w:ascii="Times New Roman" w:eastAsia="Times New Roman" w:hAnsi="Times New Roman" w:cs="Times New Roman"/>
                <w:sz w:val="24"/>
                <w:szCs w:val="24"/>
                <w:lang w:val="ro-RO"/>
              </w:rPr>
              <w:t>Actul normativ vizat în prezenta nota de fundamentare este deja incorporat în cadrul normativ existent. Fiind urmărită completarea și modificarea unor prevederi a acestuia.</w:t>
            </w:r>
          </w:p>
        </w:tc>
      </w:tr>
      <w:tr w:rsidR="003562EF" w:rsidRPr="00916C7A" w:rsidTr="0081246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562EF" w:rsidRPr="00916C7A" w:rsidRDefault="003562EF" w:rsidP="00183549">
            <w:pPr>
              <w:spacing w:after="0" w:line="240" w:lineRule="auto"/>
              <w:rPr>
                <w:rFonts w:ascii="Times New Roman" w:eastAsia="Times New Roman" w:hAnsi="Times New Roman" w:cs="Times New Roman"/>
                <w:sz w:val="24"/>
                <w:szCs w:val="24"/>
                <w:lang w:val="ro-RO"/>
              </w:rPr>
            </w:pPr>
            <w:r w:rsidRPr="00916C7A">
              <w:rPr>
                <w:rFonts w:ascii="Times New Roman" w:eastAsia="Times New Roman" w:hAnsi="Times New Roman" w:cs="Times New Roman"/>
                <w:b/>
                <w:bCs/>
                <w:sz w:val="24"/>
                <w:szCs w:val="24"/>
                <w:lang w:val="ro-RO"/>
              </w:rPr>
              <w:t>9. Măsurile necesare pentru implementarea prevederilor proiectului actului normativ</w:t>
            </w:r>
          </w:p>
        </w:tc>
      </w:tr>
      <w:tr w:rsidR="003562EF" w:rsidRPr="00916C7A" w:rsidTr="00916C7A">
        <w:trPr>
          <w:trHeight w:val="1242"/>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562EF" w:rsidRPr="00916C7A" w:rsidRDefault="00BC269C" w:rsidP="00D720AF">
            <w:pPr>
              <w:spacing w:after="0" w:line="240" w:lineRule="auto"/>
              <w:ind w:left="99" w:right="163" w:firstLine="426"/>
              <w:jc w:val="both"/>
              <w:rPr>
                <w:rFonts w:ascii="Times New Roman" w:eastAsia="Times New Roman" w:hAnsi="Times New Roman" w:cs="Times New Roman"/>
                <w:sz w:val="24"/>
                <w:szCs w:val="24"/>
                <w:lang w:val="ro-RO"/>
              </w:rPr>
            </w:pPr>
            <w:r w:rsidRPr="00916C7A">
              <w:rPr>
                <w:rFonts w:ascii="Times New Roman" w:eastAsia="Times New Roman" w:hAnsi="Times New Roman" w:cs="Times New Roman"/>
                <w:sz w:val="24"/>
                <w:szCs w:val="24"/>
                <w:lang w:val="ro-RO"/>
              </w:rPr>
              <w:t xml:space="preserve">După aprobarea </w:t>
            </w:r>
            <w:r w:rsidR="002A13BB" w:rsidRPr="00916C7A">
              <w:rPr>
                <w:rFonts w:ascii="Times New Roman" w:eastAsia="Times New Roman" w:hAnsi="Times New Roman" w:cs="Times New Roman"/>
                <w:sz w:val="24"/>
                <w:szCs w:val="24"/>
                <w:lang w:val="ro-RO"/>
              </w:rPr>
              <w:t>p</w:t>
            </w:r>
            <w:r w:rsidRPr="00916C7A">
              <w:rPr>
                <w:rFonts w:ascii="Times New Roman" w:eastAsia="Times New Roman" w:hAnsi="Times New Roman" w:cs="Times New Roman"/>
                <w:sz w:val="24"/>
                <w:szCs w:val="24"/>
                <w:lang w:val="ro-RO"/>
              </w:rPr>
              <w:t xml:space="preserve">roiectul de modificare a Metodologiei de calculare, de aprobare </w:t>
            </w:r>
            <w:r w:rsidR="002A13BB" w:rsidRPr="00916C7A">
              <w:rPr>
                <w:rFonts w:ascii="Times New Roman" w:eastAsia="Times New Roman" w:hAnsi="Times New Roman" w:cs="Times New Roman"/>
                <w:sz w:val="24"/>
                <w:szCs w:val="24"/>
                <w:lang w:val="ro-RO"/>
              </w:rPr>
              <w:t>ș</w:t>
            </w:r>
            <w:r w:rsidRPr="00916C7A">
              <w:rPr>
                <w:rFonts w:ascii="Times New Roman" w:eastAsia="Times New Roman" w:hAnsi="Times New Roman" w:cs="Times New Roman"/>
                <w:sz w:val="24"/>
                <w:szCs w:val="24"/>
                <w:lang w:val="ro-RO"/>
              </w:rPr>
              <w:t xml:space="preserve">i de aplicare a tarifelor reglementate pentru serviciul de transport al gazelor naturale, implementarea prevederilor </w:t>
            </w:r>
            <w:r w:rsidR="00916C7A">
              <w:rPr>
                <w:rFonts w:ascii="Times New Roman" w:eastAsia="Times New Roman" w:hAnsi="Times New Roman" w:cs="Times New Roman"/>
                <w:sz w:val="24"/>
                <w:szCs w:val="24"/>
                <w:lang w:val="ro-RO"/>
              </w:rPr>
              <w:t xml:space="preserve">sale </w:t>
            </w:r>
            <w:r w:rsidRPr="00916C7A">
              <w:rPr>
                <w:rFonts w:ascii="Times New Roman" w:eastAsia="Times New Roman" w:hAnsi="Times New Roman" w:cs="Times New Roman"/>
                <w:sz w:val="24"/>
                <w:szCs w:val="24"/>
                <w:lang w:val="ro-RO"/>
              </w:rPr>
              <w:t>va fi realizată prin prezentarea calculelor argumentate și justificate documentar de</w:t>
            </w:r>
            <w:r w:rsidR="002A13BB" w:rsidRPr="00916C7A">
              <w:rPr>
                <w:rFonts w:ascii="Times New Roman" w:eastAsia="Times New Roman" w:hAnsi="Times New Roman" w:cs="Times New Roman"/>
                <w:sz w:val="24"/>
                <w:szCs w:val="24"/>
                <w:lang w:val="ro-RO"/>
              </w:rPr>
              <w:t xml:space="preserve"> către OST la ANRE și aprobarea t</w:t>
            </w:r>
            <w:r w:rsidRPr="00916C7A">
              <w:rPr>
                <w:rFonts w:ascii="Times New Roman" w:eastAsia="Times New Roman" w:hAnsi="Times New Roman" w:cs="Times New Roman"/>
                <w:sz w:val="24"/>
                <w:szCs w:val="24"/>
                <w:lang w:val="ro-RO"/>
              </w:rPr>
              <w:t>arifelor</w:t>
            </w:r>
            <w:r w:rsidR="00AD4538">
              <w:rPr>
                <w:rFonts w:ascii="Times New Roman" w:eastAsia="Times New Roman" w:hAnsi="Times New Roman" w:cs="Times New Roman"/>
                <w:sz w:val="24"/>
                <w:szCs w:val="24"/>
                <w:lang w:val="ro-RO"/>
              </w:rPr>
              <w:t xml:space="preserve"> pentru serviciul de transport</w:t>
            </w:r>
            <w:r w:rsidRPr="00916C7A">
              <w:rPr>
                <w:rFonts w:ascii="Times New Roman" w:eastAsia="Times New Roman" w:hAnsi="Times New Roman" w:cs="Times New Roman"/>
                <w:sz w:val="24"/>
                <w:szCs w:val="24"/>
                <w:lang w:val="ro-RO"/>
              </w:rPr>
              <w:t xml:space="preserve"> </w:t>
            </w:r>
            <w:r w:rsidR="00D720AF">
              <w:rPr>
                <w:rFonts w:ascii="Times New Roman" w:eastAsia="Times New Roman" w:hAnsi="Times New Roman" w:cs="Times New Roman"/>
                <w:sz w:val="24"/>
                <w:szCs w:val="24"/>
                <w:lang w:val="ro-RO"/>
              </w:rPr>
              <w:t>pentru capacitatea condiționată</w:t>
            </w:r>
            <w:r w:rsidRPr="00916C7A">
              <w:rPr>
                <w:rFonts w:ascii="Times New Roman" w:eastAsia="Times New Roman" w:hAnsi="Times New Roman" w:cs="Times New Roman"/>
                <w:sz w:val="24"/>
                <w:szCs w:val="24"/>
                <w:lang w:val="ro-RO"/>
              </w:rPr>
              <w:t>.</w:t>
            </w:r>
          </w:p>
        </w:tc>
      </w:tr>
    </w:tbl>
    <w:p w:rsidR="00402EF1" w:rsidRPr="00916C7A" w:rsidRDefault="00402EF1" w:rsidP="00183549">
      <w:pPr>
        <w:rPr>
          <w:rFonts w:ascii="Times New Roman" w:hAnsi="Times New Roman" w:cs="Times New Roman"/>
          <w:lang w:val="ro-RO"/>
        </w:rPr>
      </w:pPr>
      <w:bookmarkStart w:id="6" w:name="_GoBack"/>
      <w:bookmarkEnd w:id="6"/>
    </w:p>
    <w:sectPr w:rsidR="00402EF1" w:rsidRPr="00916C7A" w:rsidSect="00F74933">
      <w:pgSz w:w="11906" w:h="16838" w:code="9"/>
      <w:pgMar w:top="1134" w:right="567" w:bottom="851" w:left="1701" w:header="1123"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6FE" w:rsidRDefault="00CA26FE" w:rsidP="00B070C7">
      <w:pPr>
        <w:spacing w:after="0" w:line="240" w:lineRule="auto"/>
      </w:pPr>
      <w:r>
        <w:separator/>
      </w:r>
    </w:p>
  </w:endnote>
  <w:endnote w:type="continuationSeparator" w:id="0">
    <w:p w:rsidR="00CA26FE" w:rsidRDefault="00CA26FE" w:rsidP="00B07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6FE" w:rsidRDefault="00CA26FE" w:rsidP="00B070C7">
      <w:pPr>
        <w:spacing w:after="0" w:line="240" w:lineRule="auto"/>
      </w:pPr>
      <w:r>
        <w:separator/>
      </w:r>
    </w:p>
  </w:footnote>
  <w:footnote w:type="continuationSeparator" w:id="0">
    <w:p w:rsidR="00CA26FE" w:rsidRDefault="00CA26FE" w:rsidP="00B070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7966"/>
    <w:multiLevelType w:val="hybridMultilevel"/>
    <w:tmpl w:val="C24ED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A721B"/>
    <w:multiLevelType w:val="hybridMultilevel"/>
    <w:tmpl w:val="78967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2413E"/>
    <w:multiLevelType w:val="hybridMultilevel"/>
    <w:tmpl w:val="6FAEE6AE"/>
    <w:lvl w:ilvl="0" w:tplc="60CA837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82488"/>
    <w:multiLevelType w:val="hybridMultilevel"/>
    <w:tmpl w:val="64C42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678CA"/>
    <w:multiLevelType w:val="hybridMultilevel"/>
    <w:tmpl w:val="4D52BE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DDE1623"/>
    <w:multiLevelType w:val="hybridMultilevel"/>
    <w:tmpl w:val="FE6C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60AFE"/>
    <w:multiLevelType w:val="hybridMultilevel"/>
    <w:tmpl w:val="CE182882"/>
    <w:lvl w:ilvl="0" w:tplc="81CAAEDA">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E039E"/>
    <w:multiLevelType w:val="hybridMultilevel"/>
    <w:tmpl w:val="C37A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841F7"/>
    <w:multiLevelType w:val="hybridMultilevel"/>
    <w:tmpl w:val="D538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5E54DB"/>
    <w:multiLevelType w:val="hybridMultilevel"/>
    <w:tmpl w:val="297C0892"/>
    <w:lvl w:ilvl="0" w:tplc="11FC6E7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14220"/>
    <w:multiLevelType w:val="hybridMultilevel"/>
    <w:tmpl w:val="1024A8E2"/>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2E309F"/>
    <w:multiLevelType w:val="hybridMultilevel"/>
    <w:tmpl w:val="0C10138E"/>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A1A7ED0"/>
    <w:multiLevelType w:val="hybridMultilevel"/>
    <w:tmpl w:val="7D48B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263DA7"/>
    <w:multiLevelType w:val="hybridMultilevel"/>
    <w:tmpl w:val="EA3EE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865EBB"/>
    <w:multiLevelType w:val="hybridMultilevel"/>
    <w:tmpl w:val="CC78C9A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72601889"/>
    <w:multiLevelType w:val="multilevel"/>
    <w:tmpl w:val="D632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4D30A0"/>
    <w:multiLevelType w:val="hybridMultilevel"/>
    <w:tmpl w:val="739C86A8"/>
    <w:lvl w:ilvl="0" w:tplc="81CAAEDA">
      <w:start w:val="5"/>
      <w:numFmt w:val="bullet"/>
      <w:lvlText w:val="-"/>
      <w:lvlJc w:val="left"/>
      <w:pPr>
        <w:ind w:left="855" w:hanging="360"/>
      </w:pPr>
      <w:rPr>
        <w:rFonts w:ascii="Times New Roman" w:eastAsiaTheme="minorEastAsia" w:hAnsi="Times New Roman"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7" w15:restartNumberingAfterBreak="0">
    <w:nsid w:val="73F005A4"/>
    <w:multiLevelType w:val="hybridMultilevel"/>
    <w:tmpl w:val="6E82EBFC"/>
    <w:lvl w:ilvl="0" w:tplc="D56E6076">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F8534A"/>
    <w:multiLevelType w:val="hybridMultilevel"/>
    <w:tmpl w:val="118ED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8"/>
  </w:num>
  <w:num w:numId="4">
    <w:abstractNumId w:val="8"/>
  </w:num>
  <w:num w:numId="5">
    <w:abstractNumId w:val="0"/>
  </w:num>
  <w:num w:numId="6">
    <w:abstractNumId w:val="15"/>
  </w:num>
  <w:num w:numId="7">
    <w:abstractNumId w:val="3"/>
  </w:num>
  <w:num w:numId="8">
    <w:abstractNumId w:val="10"/>
  </w:num>
  <w:num w:numId="9">
    <w:abstractNumId w:val="2"/>
  </w:num>
  <w:num w:numId="10">
    <w:abstractNumId w:val="13"/>
  </w:num>
  <w:num w:numId="11">
    <w:abstractNumId w:val="14"/>
  </w:num>
  <w:num w:numId="12">
    <w:abstractNumId w:val="16"/>
  </w:num>
  <w:num w:numId="13">
    <w:abstractNumId w:val="11"/>
  </w:num>
  <w:num w:numId="14">
    <w:abstractNumId w:val="5"/>
  </w:num>
  <w:num w:numId="15">
    <w:abstractNumId w:val="17"/>
  </w:num>
  <w:num w:numId="16">
    <w:abstractNumId w:val="12"/>
  </w:num>
  <w:num w:numId="17">
    <w:abstractNumId w:val="9"/>
  </w:num>
  <w:num w:numId="18">
    <w:abstractNumId w:val="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E8E"/>
    <w:rsid w:val="00014377"/>
    <w:rsid w:val="00021589"/>
    <w:rsid w:val="00042EB7"/>
    <w:rsid w:val="00043859"/>
    <w:rsid w:val="000475D0"/>
    <w:rsid w:val="00050146"/>
    <w:rsid w:val="00050A64"/>
    <w:rsid w:val="000525D2"/>
    <w:rsid w:val="000560D2"/>
    <w:rsid w:val="00067B56"/>
    <w:rsid w:val="0009726F"/>
    <w:rsid w:val="000A085D"/>
    <w:rsid w:val="000D24F1"/>
    <w:rsid w:val="000F3E6D"/>
    <w:rsid w:val="000F4931"/>
    <w:rsid w:val="000F64F5"/>
    <w:rsid w:val="000F76B8"/>
    <w:rsid w:val="001052B2"/>
    <w:rsid w:val="00125460"/>
    <w:rsid w:val="00136533"/>
    <w:rsid w:val="00141634"/>
    <w:rsid w:val="001463A4"/>
    <w:rsid w:val="001507ED"/>
    <w:rsid w:val="00160A35"/>
    <w:rsid w:val="00183549"/>
    <w:rsid w:val="00194ADB"/>
    <w:rsid w:val="001B395B"/>
    <w:rsid w:val="001C25D7"/>
    <w:rsid w:val="001D7CAF"/>
    <w:rsid w:val="001E6938"/>
    <w:rsid w:val="001F2D57"/>
    <w:rsid w:val="00205EAF"/>
    <w:rsid w:val="002173DD"/>
    <w:rsid w:val="00226E65"/>
    <w:rsid w:val="002605BE"/>
    <w:rsid w:val="00262632"/>
    <w:rsid w:val="00273EA6"/>
    <w:rsid w:val="00274503"/>
    <w:rsid w:val="00284E8E"/>
    <w:rsid w:val="00296D79"/>
    <w:rsid w:val="002A13BB"/>
    <w:rsid w:val="002C38A6"/>
    <w:rsid w:val="002C7617"/>
    <w:rsid w:val="002D1D12"/>
    <w:rsid w:val="002F1E37"/>
    <w:rsid w:val="002F6C40"/>
    <w:rsid w:val="00322609"/>
    <w:rsid w:val="003350DE"/>
    <w:rsid w:val="003362C5"/>
    <w:rsid w:val="003562EF"/>
    <w:rsid w:val="00371A62"/>
    <w:rsid w:val="00390929"/>
    <w:rsid w:val="003925CE"/>
    <w:rsid w:val="0039461E"/>
    <w:rsid w:val="003A2BCA"/>
    <w:rsid w:val="003D1198"/>
    <w:rsid w:val="003E4FDC"/>
    <w:rsid w:val="003F2F64"/>
    <w:rsid w:val="00402EF1"/>
    <w:rsid w:val="004302DF"/>
    <w:rsid w:val="00431D59"/>
    <w:rsid w:val="004347BA"/>
    <w:rsid w:val="00444D8A"/>
    <w:rsid w:val="004568C7"/>
    <w:rsid w:val="0046013A"/>
    <w:rsid w:val="00463AB6"/>
    <w:rsid w:val="00465847"/>
    <w:rsid w:val="00466529"/>
    <w:rsid w:val="00467DF7"/>
    <w:rsid w:val="00474EBD"/>
    <w:rsid w:val="00475D79"/>
    <w:rsid w:val="00490B8C"/>
    <w:rsid w:val="00494061"/>
    <w:rsid w:val="00494C22"/>
    <w:rsid w:val="00495301"/>
    <w:rsid w:val="004A5A52"/>
    <w:rsid w:val="004E1632"/>
    <w:rsid w:val="004F02F9"/>
    <w:rsid w:val="00507B99"/>
    <w:rsid w:val="00514134"/>
    <w:rsid w:val="00531964"/>
    <w:rsid w:val="00531ECA"/>
    <w:rsid w:val="00536C30"/>
    <w:rsid w:val="00567B50"/>
    <w:rsid w:val="0058645D"/>
    <w:rsid w:val="005A0A88"/>
    <w:rsid w:val="005A44BE"/>
    <w:rsid w:val="005B15A4"/>
    <w:rsid w:val="005B3C69"/>
    <w:rsid w:val="005F78B2"/>
    <w:rsid w:val="00606A10"/>
    <w:rsid w:val="006267CC"/>
    <w:rsid w:val="00644CA7"/>
    <w:rsid w:val="00646D6D"/>
    <w:rsid w:val="00691446"/>
    <w:rsid w:val="006B7989"/>
    <w:rsid w:val="006E57BC"/>
    <w:rsid w:val="006E67B0"/>
    <w:rsid w:val="00703891"/>
    <w:rsid w:val="00717EC5"/>
    <w:rsid w:val="00736521"/>
    <w:rsid w:val="00764607"/>
    <w:rsid w:val="00764D26"/>
    <w:rsid w:val="00765BE0"/>
    <w:rsid w:val="00787C1C"/>
    <w:rsid w:val="00795B59"/>
    <w:rsid w:val="007967F2"/>
    <w:rsid w:val="007A226F"/>
    <w:rsid w:val="007A2862"/>
    <w:rsid w:val="007A5702"/>
    <w:rsid w:val="007B2108"/>
    <w:rsid w:val="007C678A"/>
    <w:rsid w:val="007F36A1"/>
    <w:rsid w:val="00812464"/>
    <w:rsid w:val="00824901"/>
    <w:rsid w:val="00842100"/>
    <w:rsid w:val="00850101"/>
    <w:rsid w:val="0086440A"/>
    <w:rsid w:val="00867C97"/>
    <w:rsid w:val="0087643B"/>
    <w:rsid w:val="00876F56"/>
    <w:rsid w:val="008830BC"/>
    <w:rsid w:val="00883EE9"/>
    <w:rsid w:val="008863C2"/>
    <w:rsid w:val="008A134A"/>
    <w:rsid w:val="008A5F32"/>
    <w:rsid w:val="008B06AB"/>
    <w:rsid w:val="008C0AD5"/>
    <w:rsid w:val="008D61FD"/>
    <w:rsid w:val="00902503"/>
    <w:rsid w:val="00903403"/>
    <w:rsid w:val="00905417"/>
    <w:rsid w:val="009125BC"/>
    <w:rsid w:val="009169AA"/>
    <w:rsid w:val="00916C7A"/>
    <w:rsid w:val="00950D23"/>
    <w:rsid w:val="00952E16"/>
    <w:rsid w:val="00965987"/>
    <w:rsid w:val="00965B94"/>
    <w:rsid w:val="009B5A77"/>
    <w:rsid w:val="009D1B5F"/>
    <w:rsid w:val="009F7233"/>
    <w:rsid w:val="00A30A1E"/>
    <w:rsid w:val="00A42EB8"/>
    <w:rsid w:val="00A566EC"/>
    <w:rsid w:val="00A667F7"/>
    <w:rsid w:val="00A72EC9"/>
    <w:rsid w:val="00A7783F"/>
    <w:rsid w:val="00A903E8"/>
    <w:rsid w:val="00A92832"/>
    <w:rsid w:val="00A944E3"/>
    <w:rsid w:val="00A969D0"/>
    <w:rsid w:val="00AA6AD5"/>
    <w:rsid w:val="00AA7435"/>
    <w:rsid w:val="00AB0FB4"/>
    <w:rsid w:val="00AB1717"/>
    <w:rsid w:val="00AD0C52"/>
    <w:rsid w:val="00AD4538"/>
    <w:rsid w:val="00AD4E72"/>
    <w:rsid w:val="00AE6679"/>
    <w:rsid w:val="00B015AC"/>
    <w:rsid w:val="00B03756"/>
    <w:rsid w:val="00B070C7"/>
    <w:rsid w:val="00B21FD1"/>
    <w:rsid w:val="00B23F87"/>
    <w:rsid w:val="00B348A4"/>
    <w:rsid w:val="00B34B47"/>
    <w:rsid w:val="00B60436"/>
    <w:rsid w:val="00B665BD"/>
    <w:rsid w:val="00B712C5"/>
    <w:rsid w:val="00B73EAA"/>
    <w:rsid w:val="00B82AC8"/>
    <w:rsid w:val="00BA3855"/>
    <w:rsid w:val="00BA3A53"/>
    <w:rsid w:val="00BC269C"/>
    <w:rsid w:val="00BC4460"/>
    <w:rsid w:val="00BC6321"/>
    <w:rsid w:val="00BD41C5"/>
    <w:rsid w:val="00BD5D59"/>
    <w:rsid w:val="00C05481"/>
    <w:rsid w:val="00C0700A"/>
    <w:rsid w:val="00C6380A"/>
    <w:rsid w:val="00C77662"/>
    <w:rsid w:val="00C96C95"/>
    <w:rsid w:val="00CA0197"/>
    <w:rsid w:val="00CA0BA9"/>
    <w:rsid w:val="00CA26FE"/>
    <w:rsid w:val="00CA2DD1"/>
    <w:rsid w:val="00CA7DB4"/>
    <w:rsid w:val="00CB1E0F"/>
    <w:rsid w:val="00CB2583"/>
    <w:rsid w:val="00D01777"/>
    <w:rsid w:val="00D03FBA"/>
    <w:rsid w:val="00D16B46"/>
    <w:rsid w:val="00D211DD"/>
    <w:rsid w:val="00D301E2"/>
    <w:rsid w:val="00D326EB"/>
    <w:rsid w:val="00D34971"/>
    <w:rsid w:val="00D51A61"/>
    <w:rsid w:val="00D62417"/>
    <w:rsid w:val="00D720AF"/>
    <w:rsid w:val="00D7411B"/>
    <w:rsid w:val="00D83323"/>
    <w:rsid w:val="00D97782"/>
    <w:rsid w:val="00DA54DC"/>
    <w:rsid w:val="00DA7A66"/>
    <w:rsid w:val="00DC3B3C"/>
    <w:rsid w:val="00DD1529"/>
    <w:rsid w:val="00DE17B5"/>
    <w:rsid w:val="00DE7886"/>
    <w:rsid w:val="00E06903"/>
    <w:rsid w:val="00E06ED3"/>
    <w:rsid w:val="00E1548F"/>
    <w:rsid w:val="00E2121E"/>
    <w:rsid w:val="00E3414D"/>
    <w:rsid w:val="00E41285"/>
    <w:rsid w:val="00E45934"/>
    <w:rsid w:val="00E540B9"/>
    <w:rsid w:val="00E57CC0"/>
    <w:rsid w:val="00E618B8"/>
    <w:rsid w:val="00E643F3"/>
    <w:rsid w:val="00E64DA7"/>
    <w:rsid w:val="00E76AD0"/>
    <w:rsid w:val="00E819AA"/>
    <w:rsid w:val="00E85D2D"/>
    <w:rsid w:val="00EB2400"/>
    <w:rsid w:val="00ED682F"/>
    <w:rsid w:val="00F00883"/>
    <w:rsid w:val="00F06D1C"/>
    <w:rsid w:val="00F12F0F"/>
    <w:rsid w:val="00F229D0"/>
    <w:rsid w:val="00F42F0B"/>
    <w:rsid w:val="00F74933"/>
    <w:rsid w:val="00F7524A"/>
    <w:rsid w:val="00F75E6A"/>
    <w:rsid w:val="00F80D28"/>
    <w:rsid w:val="00FA2594"/>
    <w:rsid w:val="00FB1596"/>
    <w:rsid w:val="00FB6281"/>
    <w:rsid w:val="00FE1E2C"/>
    <w:rsid w:val="00FE21C3"/>
    <w:rsid w:val="00FF78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50E8A"/>
  <w15:chartTrackingRefBased/>
  <w15:docId w15:val="{A29E531C-C07E-4079-B02B-6461EDDB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webb, Знак"/>
    <w:basedOn w:val="Normal"/>
    <w:link w:val="NormalWebChar"/>
    <w:uiPriority w:val="99"/>
    <w:unhideWhenUsed/>
    <w:qFormat/>
    <w:rsid w:val="00AB1717"/>
    <w:pPr>
      <w:spacing w:after="0" w:line="240" w:lineRule="auto"/>
      <w:ind w:firstLine="567"/>
      <w:jc w:val="both"/>
    </w:pPr>
    <w:rPr>
      <w:rFonts w:ascii="Times New Roman" w:eastAsia="Times New Roman" w:hAnsi="Times New Roman" w:cs="Times New Roman"/>
      <w:sz w:val="24"/>
      <w:szCs w:val="24"/>
    </w:rPr>
  </w:style>
  <w:style w:type="paragraph" w:customStyle="1" w:styleId="cn">
    <w:name w:val="cn"/>
    <w:basedOn w:val="Normal"/>
    <w:rsid w:val="00AB1717"/>
    <w:pPr>
      <w:spacing w:after="0" w:line="240" w:lineRule="auto"/>
      <w:jc w:val="center"/>
    </w:pPr>
    <w:rPr>
      <w:rFonts w:ascii="Times New Roman" w:eastAsia="Times New Roman" w:hAnsi="Times New Roman" w:cs="Times New Roman"/>
      <w:sz w:val="24"/>
      <w:szCs w:val="24"/>
    </w:rPr>
  </w:style>
  <w:style w:type="paragraph" w:customStyle="1" w:styleId="rg">
    <w:name w:val="rg"/>
    <w:basedOn w:val="Normal"/>
    <w:rsid w:val="00AB1717"/>
    <w:pPr>
      <w:spacing w:after="0" w:line="240" w:lineRule="auto"/>
      <w:jc w:val="righ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25460"/>
    <w:rPr>
      <w:color w:val="0000FF"/>
      <w:u w:val="single"/>
    </w:rPr>
  </w:style>
  <w:style w:type="paragraph" w:styleId="BodyText">
    <w:name w:val="Body Text"/>
    <w:basedOn w:val="Normal"/>
    <w:link w:val="BodyTextChar"/>
    <w:uiPriority w:val="99"/>
    <w:semiHidden/>
    <w:unhideWhenUsed/>
    <w:rsid w:val="00494061"/>
    <w:pPr>
      <w:spacing w:after="120"/>
    </w:pPr>
  </w:style>
  <w:style w:type="character" w:customStyle="1" w:styleId="BodyTextChar">
    <w:name w:val="Body Text Char"/>
    <w:basedOn w:val="DefaultParagraphFont"/>
    <w:link w:val="BodyText"/>
    <w:uiPriority w:val="99"/>
    <w:semiHidden/>
    <w:rsid w:val="00494061"/>
  </w:style>
  <w:style w:type="paragraph" w:styleId="ListParagraph">
    <w:name w:val="List Paragraph"/>
    <w:aliases w:val="List Paragraph 1,Scriptoria bullet points,Bullet List,FooterText,Colorful List Accent 1,numbered,Paragraphe de liste1,列出段落,列出段落1,Bulletr List Paragraph,List Paragraph2,List Paragraph21,Párrafo de lista1,Parágrafo da Lista1,Heading1,Bullet"/>
    <w:basedOn w:val="Normal"/>
    <w:link w:val="ListParagraphChar"/>
    <w:uiPriority w:val="34"/>
    <w:qFormat/>
    <w:rsid w:val="00691446"/>
    <w:pPr>
      <w:ind w:left="720"/>
      <w:contextualSpacing/>
    </w:pPr>
  </w:style>
  <w:style w:type="paragraph" w:customStyle="1" w:styleId="ECABodyText">
    <w:name w:val="ECA Body Text"/>
    <w:link w:val="ECABodyTextChar"/>
    <w:qFormat/>
    <w:rsid w:val="00B03756"/>
    <w:pPr>
      <w:spacing w:after="240" w:line="240" w:lineRule="auto"/>
    </w:pPr>
    <w:rPr>
      <w:rFonts w:ascii="Book Antiqua" w:eastAsia="Times New Roman" w:hAnsi="Book Antiqua" w:cs="Times New Roman"/>
      <w:szCs w:val="20"/>
      <w:lang w:val="ro"/>
    </w:rPr>
  </w:style>
  <w:style w:type="character" w:customStyle="1" w:styleId="ECABodyTextChar">
    <w:name w:val="ECA Body Text Char"/>
    <w:basedOn w:val="DefaultParagraphFont"/>
    <w:link w:val="ECABodyText"/>
    <w:rsid w:val="00B03756"/>
    <w:rPr>
      <w:rFonts w:ascii="Book Antiqua" w:eastAsia="Times New Roman" w:hAnsi="Book Antiqua" w:cs="Times New Roman"/>
      <w:szCs w:val="20"/>
      <w:lang w:val="ro"/>
    </w:rPr>
  </w:style>
  <w:style w:type="character" w:customStyle="1" w:styleId="NormalWebChar">
    <w:name w:val="Normal (Web) Char"/>
    <w:aliases w:val="Знак Char,webb Char, Знак Char"/>
    <w:link w:val="NormalWeb"/>
    <w:uiPriority w:val="99"/>
    <w:rsid w:val="00B070C7"/>
    <w:rPr>
      <w:rFonts w:ascii="Times New Roman" w:eastAsia="Times New Roman" w:hAnsi="Times New Roman" w:cs="Times New Roman"/>
      <w:sz w:val="24"/>
      <w:szCs w:val="24"/>
    </w:rPr>
  </w:style>
  <w:style w:type="paragraph" w:styleId="FootnoteText">
    <w:name w:val="footnote text"/>
    <w:aliases w:val="Geneva 9,Font: Geneva 9,Boston 10,f,ft,DNV-FT,fn,Char,Fußnote,foot note text,Footnote Text Char2,Footnote Text Char1 Char,Footnote Text Char Char Char,Footnote Text Char2 Char Char Char,single space,footnote text,Footnote text,FN,F,A,ft Ch"/>
    <w:basedOn w:val="Normal"/>
    <w:link w:val="FootnoteTextChar"/>
    <w:uiPriority w:val="99"/>
    <w:unhideWhenUsed/>
    <w:qFormat/>
    <w:rsid w:val="00B070C7"/>
    <w:pPr>
      <w:spacing w:after="0" w:line="240" w:lineRule="auto"/>
    </w:pPr>
    <w:rPr>
      <w:rFonts w:eastAsiaTheme="minorEastAsia"/>
      <w:sz w:val="20"/>
      <w:szCs w:val="20"/>
      <w:lang w:val="ru-RU" w:eastAsia="zh-CN"/>
    </w:rPr>
  </w:style>
  <w:style w:type="character" w:customStyle="1" w:styleId="FootnoteTextChar">
    <w:name w:val="Footnote Text Char"/>
    <w:aliases w:val="Geneva 9 Char,Font: Geneva 9 Char,Boston 10 Char,f Char,ft Char,DNV-FT Char,fn Char,Char Char,Fußnote Char,foot note text Char,Footnote Text Char2 Char,Footnote Text Char1 Char Char,Footnote Text Char Char Char Char,single space Char"/>
    <w:basedOn w:val="DefaultParagraphFont"/>
    <w:link w:val="FootnoteText"/>
    <w:uiPriority w:val="99"/>
    <w:qFormat/>
    <w:rsid w:val="00B070C7"/>
    <w:rPr>
      <w:rFonts w:eastAsiaTheme="minorEastAsia"/>
      <w:sz w:val="20"/>
      <w:szCs w:val="20"/>
      <w:lang w:val="ru-RU" w:eastAsia="zh-CN"/>
    </w:rPr>
  </w:style>
  <w:style w:type="character" w:styleId="FootnoteReference">
    <w:name w:val="footnote reference"/>
    <w:aliases w:val="Footnote Reference Char,BVI fnr,(Footnote Reference),Footnote Reference/,BVI fnr Car Car,BVI fnr Car,BVI fnr Car Car Car Car,BVI fnr Car Car Car Car Char Char,BVI fnr Car Car Car Car Char Char Char Char Char,BVI fnr Carácter,16 Point"/>
    <w:basedOn w:val="DefaultParagraphFont"/>
    <w:link w:val="CharCharChar"/>
    <w:uiPriority w:val="99"/>
    <w:unhideWhenUsed/>
    <w:qFormat/>
    <w:rsid w:val="00B070C7"/>
    <w:rPr>
      <w:vertAlign w:val="superscript"/>
    </w:rPr>
  </w:style>
  <w:style w:type="paragraph" w:customStyle="1" w:styleId="rvps2">
    <w:name w:val="rvps2"/>
    <w:basedOn w:val="Normal"/>
    <w:rsid w:val="00B070C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harCharChar">
    <w:name w:val="Char Char Char"/>
    <w:basedOn w:val="Normal"/>
    <w:link w:val="FootnoteReference"/>
    <w:autoRedefine/>
    <w:uiPriority w:val="99"/>
    <w:qFormat/>
    <w:rsid w:val="00B070C7"/>
    <w:pPr>
      <w:spacing w:line="240" w:lineRule="exact"/>
    </w:pPr>
    <w:rPr>
      <w:vertAlign w:val="superscript"/>
    </w:rPr>
  </w:style>
  <w:style w:type="paragraph" w:styleId="Header">
    <w:name w:val="header"/>
    <w:basedOn w:val="Normal"/>
    <w:link w:val="HeaderChar"/>
    <w:uiPriority w:val="99"/>
    <w:unhideWhenUsed/>
    <w:rsid w:val="00463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AB6"/>
  </w:style>
  <w:style w:type="paragraph" w:styleId="Footer">
    <w:name w:val="footer"/>
    <w:basedOn w:val="Normal"/>
    <w:link w:val="FooterChar"/>
    <w:uiPriority w:val="99"/>
    <w:unhideWhenUsed/>
    <w:rsid w:val="00463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AB6"/>
  </w:style>
  <w:style w:type="character" w:customStyle="1" w:styleId="ListParagraphChar">
    <w:name w:val="List Paragraph Char"/>
    <w:aliases w:val="List Paragraph 1 Char,Scriptoria bullet points Char,Bullet List Char,FooterText Char,Colorful List Accent 1 Char,numbered Char,Paragraphe de liste1 Char,列出段落 Char,列出段落1 Char,Bulletr List Paragraph Char,List Paragraph2 Char"/>
    <w:basedOn w:val="DefaultParagraphFont"/>
    <w:link w:val="ListParagraph"/>
    <w:uiPriority w:val="99"/>
    <w:qFormat/>
    <w:rsid w:val="008D61FD"/>
  </w:style>
  <w:style w:type="paragraph" w:styleId="BalloonText">
    <w:name w:val="Balloon Text"/>
    <w:basedOn w:val="Normal"/>
    <w:link w:val="BalloonTextChar"/>
    <w:uiPriority w:val="99"/>
    <w:semiHidden/>
    <w:unhideWhenUsed/>
    <w:rsid w:val="00465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847"/>
    <w:rPr>
      <w:rFonts w:ascii="Segoe UI" w:hAnsi="Segoe UI" w:cs="Segoe UI"/>
      <w:sz w:val="18"/>
      <w:szCs w:val="18"/>
    </w:rPr>
  </w:style>
  <w:style w:type="table" w:styleId="TableGrid">
    <w:name w:val="Table Grid"/>
    <w:basedOn w:val="TableNormal"/>
    <w:uiPriority w:val="39"/>
    <w:rsid w:val="009D1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link w:val="TitleChar"/>
    <w:qFormat/>
    <w:rsid w:val="005A0A88"/>
    <w:pPr>
      <w:suppressAutoHyphens/>
      <w:spacing w:after="0" w:line="240" w:lineRule="auto"/>
      <w:jc w:val="center"/>
    </w:pPr>
    <w:rPr>
      <w:rFonts w:ascii="Times New Roman" w:eastAsia="Times New Roman" w:hAnsi="Times New Roman" w:cs="Times New Roman"/>
      <w:b/>
      <w:bCs/>
      <w:sz w:val="28"/>
      <w:szCs w:val="20"/>
      <w:lang w:val="x-none" w:eastAsia="ar-SA"/>
    </w:rPr>
  </w:style>
  <w:style w:type="character" w:customStyle="1" w:styleId="TitleChar">
    <w:name w:val="Title Char"/>
    <w:basedOn w:val="DefaultParagraphFont"/>
    <w:link w:val="Title"/>
    <w:rsid w:val="005A0A88"/>
    <w:rPr>
      <w:rFonts w:ascii="Times New Roman" w:eastAsia="Times New Roman" w:hAnsi="Times New Roman" w:cs="Times New Roman"/>
      <w:b/>
      <w:bCs/>
      <w:sz w:val="28"/>
      <w:szCs w:val="20"/>
      <w:lang w:val="x-none" w:eastAsia="ar-SA"/>
    </w:rPr>
  </w:style>
  <w:style w:type="paragraph" w:styleId="Subtitle">
    <w:name w:val="Subtitle"/>
    <w:basedOn w:val="Normal"/>
    <w:next w:val="Normal"/>
    <w:link w:val="SubtitleChar"/>
    <w:uiPriority w:val="11"/>
    <w:qFormat/>
    <w:rsid w:val="005A0A8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A0A88"/>
    <w:rPr>
      <w:rFonts w:eastAsiaTheme="minorEastAsia"/>
      <w:color w:val="5A5A5A" w:themeColor="text1" w:themeTint="A5"/>
      <w:spacing w:val="15"/>
    </w:rPr>
  </w:style>
  <w:style w:type="paragraph" w:customStyle="1" w:styleId="BodyText1">
    <w:name w:val="Body Text 1"/>
    <w:basedOn w:val="BodyText"/>
    <w:rsid w:val="00BD5D59"/>
    <w:pPr>
      <w:tabs>
        <w:tab w:val="right" w:pos="-2127"/>
      </w:tabs>
      <w:suppressAutoHyphens/>
      <w:autoSpaceDE w:val="0"/>
      <w:spacing w:line="240" w:lineRule="auto"/>
      <w:jc w:val="both"/>
    </w:pPr>
    <w:rPr>
      <w:rFonts w:ascii="Times New Roman" w:eastAsia="Times New Roman" w:hAnsi="Times New Roman" w:cs="Times New Roman"/>
      <w:sz w:val="24"/>
      <w:szCs w:val="24"/>
      <w:lang w:val="es-ES" w:eastAsia="ar-SA"/>
    </w:rPr>
  </w:style>
  <w:style w:type="paragraph" w:customStyle="1" w:styleId="a">
    <w:name w:val="Основний текст"/>
    <w:rsid w:val="006267CC"/>
    <w:pPr>
      <w:pBdr>
        <w:top w:val="nil"/>
        <w:left w:val="nil"/>
        <w:bottom w:val="nil"/>
        <w:right w:val="nil"/>
        <w:between w:val="nil"/>
        <w:bar w:val="nil"/>
      </w:pBdr>
      <w:spacing w:before="120" w:after="120" w:line="240" w:lineRule="auto"/>
    </w:pPr>
    <w:rPr>
      <w:rFonts w:ascii="Arial" w:eastAsia="Arial" w:hAnsi="Arial" w:cs="Arial"/>
      <w:color w:val="000000"/>
      <w:sz w:val="18"/>
      <w:szCs w:val="18"/>
      <w:u w:color="000000"/>
      <w:bdr w:val="nil"/>
      <w:lang w:val="ro"/>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F75E6A"/>
    <w:rPr>
      <w:sz w:val="16"/>
      <w:szCs w:val="16"/>
    </w:rPr>
  </w:style>
  <w:style w:type="paragraph" w:styleId="CommentText">
    <w:name w:val="annotation text"/>
    <w:basedOn w:val="Normal"/>
    <w:link w:val="CommentTextChar"/>
    <w:uiPriority w:val="99"/>
    <w:unhideWhenUsed/>
    <w:rsid w:val="00F75E6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ro"/>
    </w:rPr>
  </w:style>
  <w:style w:type="character" w:customStyle="1" w:styleId="CommentTextChar">
    <w:name w:val="Comment Text Char"/>
    <w:basedOn w:val="DefaultParagraphFont"/>
    <w:link w:val="CommentText"/>
    <w:uiPriority w:val="99"/>
    <w:rsid w:val="00F75E6A"/>
    <w:rPr>
      <w:rFonts w:ascii="Times New Roman" w:eastAsia="Arial Unicode MS" w:hAnsi="Times New Roman" w:cs="Times New Roman"/>
      <w:sz w:val="20"/>
      <w:szCs w:val="20"/>
      <w:bdr w:val="nil"/>
      <w:lang w:val="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78486">
      <w:bodyDiv w:val="1"/>
      <w:marLeft w:val="0"/>
      <w:marRight w:val="0"/>
      <w:marTop w:val="0"/>
      <w:marBottom w:val="0"/>
      <w:divBdr>
        <w:top w:val="none" w:sz="0" w:space="0" w:color="auto"/>
        <w:left w:val="none" w:sz="0" w:space="0" w:color="auto"/>
        <w:bottom w:val="none" w:sz="0" w:space="0" w:color="auto"/>
        <w:right w:val="none" w:sz="0" w:space="0" w:color="auto"/>
      </w:divBdr>
    </w:div>
    <w:div w:id="566309454">
      <w:bodyDiv w:val="1"/>
      <w:marLeft w:val="0"/>
      <w:marRight w:val="0"/>
      <w:marTop w:val="0"/>
      <w:marBottom w:val="0"/>
      <w:divBdr>
        <w:top w:val="none" w:sz="0" w:space="0" w:color="auto"/>
        <w:left w:val="none" w:sz="0" w:space="0" w:color="auto"/>
        <w:bottom w:val="none" w:sz="0" w:space="0" w:color="auto"/>
        <w:right w:val="none" w:sz="0" w:space="0" w:color="auto"/>
      </w:divBdr>
    </w:div>
    <w:div w:id="15828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lex:LPLP20171222100" TargetMode="External"/><Relationship Id="rId4" Type="http://schemas.openxmlformats.org/officeDocument/2006/relationships/webSettings" Target="webSettings.xml"/><Relationship Id="rId9" Type="http://schemas.openxmlformats.org/officeDocument/2006/relationships/hyperlink" Target="https://zakon.rada.gov.ua/laws/show/4495-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1102</TotalTime>
  <Pages>5</Pages>
  <Words>2603</Words>
  <Characters>14842</Characters>
  <Application>Microsoft Office Word</Application>
  <DocSecurity>0</DocSecurity>
  <Lines>123</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Vasiliev Denis</dc:creator>
  <cp:keywords/>
  <dc:description/>
  <cp:lastModifiedBy>E.S</cp:lastModifiedBy>
  <cp:revision>53</cp:revision>
  <cp:lastPrinted>2025-02-25T14:00:00Z</cp:lastPrinted>
  <dcterms:created xsi:type="dcterms:W3CDTF">2025-02-25T08:29:00Z</dcterms:created>
  <dcterms:modified xsi:type="dcterms:W3CDTF">2025-06-13T11:20:00Z</dcterms:modified>
</cp:coreProperties>
</file>